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AE55" w14:textId="77777777" w:rsidR="00AC0760" w:rsidRPr="00FF52F4" w:rsidRDefault="007E3E4A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Markt und </w:t>
      </w:r>
      <w:r w:rsidR="00B02C24">
        <w:rPr>
          <w:rFonts w:ascii="Calibri Light" w:hAnsi="Calibri Light"/>
          <w:b/>
          <w:sz w:val="24"/>
          <w:szCs w:val="24"/>
        </w:rPr>
        <w:t>Umwelt – Ökonomie versus Ökologie</w:t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14:paraId="1FC1C35B" w14:textId="77777777"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18"/>
        <w:gridCol w:w="1240"/>
        <w:gridCol w:w="3419"/>
        <w:gridCol w:w="2033"/>
      </w:tblGrid>
      <w:tr w:rsidR="001278E1" w:rsidRPr="003A7575" w14:paraId="1E8BB2FC" w14:textId="77777777" w:rsidTr="00E41E82">
        <w:tc>
          <w:tcPr>
            <w:tcW w:w="1696" w:type="dxa"/>
            <w:shd w:val="clear" w:color="auto" w:fill="DEEAF6"/>
          </w:tcPr>
          <w:p w14:paraId="677030AE" w14:textId="77777777" w:rsidR="007E04EB" w:rsidRPr="005810EB" w:rsidRDefault="007E04EB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shd w:val="clear" w:color="auto" w:fill="DEEAF6"/>
          </w:tcPr>
          <w:p w14:paraId="56086D02" w14:textId="77777777" w:rsidR="007E04EB" w:rsidRDefault="007E04EB" w:rsidP="007E04EB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>
              <w:rPr>
                <w:rFonts w:ascii="Calibri Light" w:hAnsi="Calibri Light"/>
                <w:b/>
                <w:sz w:val="24"/>
                <w:szCs w:val="24"/>
              </w:rPr>
              <w:br/>
              <w:t>(min)</w:t>
            </w:r>
          </w:p>
        </w:tc>
        <w:tc>
          <w:tcPr>
            <w:tcW w:w="1240" w:type="dxa"/>
            <w:shd w:val="clear" w:color="auto" w:fill="DEEAF6"/>
          </w:tcPr>
          <w:p w14:paraId="1C4AD1DA" w14:textId="77777777" w:rsidR="007E04EB" w:rsidRDefault="007E04EB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Methode</w:t>
            </w:r>
          </w:p>
        </w:tc>
        <w:tc>
          <w:tcPr>
            <w:tcW w:w="3419" w:type="dxa"/>
            <w:shd w:val="clear" w:color="auto" w:fill="DEEAF6"/>
          </w:tcPr>
          <w:p w14:paraId="7D614FCA" w14:textId="77777777" w:rsidR="007E04EB" w:rsidRPr="005810EB" w:rsidRDefault="007E04EB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033" w:type="dxa"/>
            <w:shd w:val="clear" w:color="auto" w:fill="DEEAF6"/>
          </w:tcPr>
          <w:p w14:paraId="193EF00C" w14:textId="77777777" w:rsidR="007E04EB" w:rsidRPr="005810EB" w:rsidRDefault="007E04EB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7E04EB" w:rsidRPr="003A7575" w14:paraId="6889F94E" w14:textId="77777777" w:rsidTr="00E41E82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705E30FB" w14:textId="77777777" w:rsidR="007E04EB" w:rsidRPr="007E04EB" w:rsidRDefault="007E04EB" w:rsidP="007E04EB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b/>
                <w:sz w:val="24"/>
                <w:szCs w:val="24"/>
              </w:rPr>
            </w:pPr>
            <w:r w:rsidRPr="007E04EB">
              <w:rPr>
                <w:rFonts w:ascii="Calibri Light" w:hAnsi="Calibri Light"/>
                <w:b/>
                <w:sz w:val="24"/>
                <w:szCs w:val="24"/>
              </w:rPr>
              <w:t>Unterrichtsstunde</w:t>
            </w:r>
          </w:p>
        </w:tc>
      </w:tr>
      <w:tr w:rsidR="001278E1" w:rsidRPr="003A7575" w14:paraId="534AE06D" w14:textId="77777777" w:rsidTr="00E41E82">
        <w:tc>
          <w:tcPr>
            <w:tcW w:w="1696" w:type="dxa"/>
            <w:tcBorders>
              <w:bottom w:val="single" w:sz="4" w:space="0" w:color="auto"/>
            </w:tcBorders>
          </w:tcPr>
          <w:p w14:paraId="102E0360" w14:textId="77777777" w:rsidR="007E04EB" w:rsidRPr="003A7575" w:rsidRDefault="007E04E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50442BC7" w14:textId="77777777" w:rsidR="007E04EB" w:rsidRPr="003A7575" w:rsidRDefault="007E04EB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2504A15" w14:textId="77777777" w:rsidR="007E04EB" w:rsidRPr="003A7575" w:rsidRDefault="007E04EB" w:rsidP="00D32F69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3D36EAD6" w14:textId="77777777" w:rsidR="007E04EB" w:rsidRPr="003A7575" w:rsidRDefault="007E04EB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Vorbereitung des Spiels; Lehrkraft erläutert die Spielregeln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7EDBDA19" w14:textId="77777777" w:rsidR="007E04EB" w:rsidRDefault="007E04EB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Computerraum, Spielanleitung</w:t>
            </w:r>
          </w:p>
        </w:tc>
      </w:tr>
      <w:tr w:rsidR="001278E1" w:rsidRPr="003A7575" w14:paraId="23452BD8" w14:textId="77777777" w:rsidTr="00E41E82">
        <w:tc>
          <w:tcPr>
            <w:tcW w:w="1696" w:type="dxa"/>
            <w:shd w:val="clear" w:color="auto" w:fill="DEEAF6"/>
          </w:tcPr>
          <w:p w14:paraId="7A908C70" w14:textId="77777777" w:rsidR="007E04EB" w:rsidRDefault="00014CB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</w:p>
        </w:tc>
        <w:tc>
          <w:tcPr>
            <w:tcW w:w="674" w:type="dxa"/>
            <w:shd w:val="clear" w:color="auto" w:fill="DEEAF6"/>
          </w:tcPr>
          <w:p w14:paraId="16689289" w14:textId="77777777" w:rsidR="007E04EB" w:rsidRDefault="00014CB0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30</w:t>
            </w:r>
          </w:p>
        </w:tc>
        <w:tc>
          <w:tcPr>
            <w:tcW w:w="1240" w:type="dxa"/>
            <w:shd w:val="clear" w:color="auto" w:fill="DEEAF6"/>
          </w:tcPr>
          <w:p w14:paraId="44CA5056" w14:textId="77777777" w:rsidR="007E04EB" w:rsidRDefault="00014CB0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Simulation</w:t>
            </w:r>
          </w:p>
        </w:tc>
        <w:tc>
          <w:tcPr>
            <w:tcW w:w="3419" w:type="dxa"/>
            <w:shd w:val="clear" w:color="auto" w:fill="DEEAF6"/>
          </w:tcPr>
          <w:p w14:paraId="2078C06C" w14:textId="77777777" w:rsidR="007E04EB" w:rsidRDefault="00014CB0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Das Fischerspiel wird gespielt als Beispiel für die „Tragik der Allmende“</w:t>
            </w:r>
          </w:p>
        </w:tc>
        <w:tc>
          <w:tcPr>
            <w:tcW w:w="2033" w:type="dxa"/>
            <w:shd w:val="clear" w:color="auto" w:fill="DEEAF6"/>
          </w:tcPr>
          <w:p w14:paraId="537AA628" w14:textId="77777777" w:rsidR="007E04EB" w:rsidRDefault="00014CB0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Online-Simulation Fischerspiel; Computerraum, alternativ 5 Smartphones</w:t>
            </w:r>
            <w:r>
              <w:rPr>
                <w:rFonts w:ascii="Calibri Light" w:hAnsi="Calibri Light"/>
                <w:sz w:val="24"/>
                <w:szCs w:val="24"/>
              </w:rPr>
              <w:br/>
              <w:t>(mit aktuellen Browsern) und Beamer im Klassenraum</w:t>
            </w:r>
          </w:p>
        </w:tc>
      </w:tr>
      <w:tr w:rsidR="001278E1" w:rsidRPr="003A7575" w14:paraId="368F0E0D" w14:textId="77777777" w:rsidTr="00E41E82">
        <w:tc>
          <w:tcPr>
            <w:tcW w:w="1696" w:type="dxa"/>
            <w:tcBorders>
              <w:bottom w:val="single" w:sz="4" w:space="0" w:color="auto"/>
            </w:tcBorders>
          </w:tcPr>
          <w:p w14:paraId="2FAFB2BE" w14:textId="0A3C9BC3" w:rsidR="007E04EB" w:rsidRDefault="00014CB0" w:rsidP="001333B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Sicherung/</w:t>
            </w:r>
            <w:r w:rsidR="00E41E8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Aussprache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269027C" w14:textId="77777777" w:rsidR="007E04EB" w:rsidRDefault="001333B9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11911243" w14:textId="36590478" w:rsidR="007E04EB" w:rsidRDefault="00A379DE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05764533" w14:textId="00720E49" w:rsidR="001333B9" w:rsidRDefault="001333B9" w:rsidP="001333B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Spontane Einschätzungen der </w:t>
            </w:r>
            <w:r w:rsidR="001768E5">
              <w:rPr>
                <w:rFonts w:ascii="Calibri Light" w:hAnsi="Calibri Light"/>
                <w:sz w:val="24"/>
                <w:szCs w:val="24"/>
              </w:rPr>
              <w:t xml:space="preserve">SuS </w:t>
            </w:r>
            <w:r>
              <w:rPr>
                <w:rFonts w:ascii="Calibri Light" w:hAnsi="Calibri Light"/>
                <w:sz w:val="24"/>
                <w:szCs w:val="24"/>
              </w:rPr>
              <w:t>werden aufgenommen</w:t>
            </w:r>
            <w:r w:rsidR="00E41E82">
              <w:rPr>
                <w:rFonts w:ascii="Calibri Light" w:hAnsi="Calibri Light"/>
                <w:sz w:val="24"/>
                <w:szCs w:val="24"/>
              </w:rPr>
              <w:t>;</w:t>
            </w:r>
            <w:r>
              <w:rPr>
                <w:rFonts w:ascii="Calibri Light" w:hAnsi="Calibri Light"/>
                <w:sz w:val="24"/>
                <w:szCs w:val="24"/>
              </w:rPr>
              <w:t xml:space="preserve"> mögliche Leitfragen sind:</w:t>
            </w:r>
          </w:p>
          <w:p w14:paraId="25496A21" w14:textId="77777777" w:rsidR="001333B9" w:rsidRDefault="001333B9" w:rsidP="001333B9">
            <w:pPr>
              <w:pStyle w:val="Listenabsatz"/>
              <w:numPr>
                <w:ilvl w:val="0"/>
                <w:numId w:val="17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Wie ist es Ihnen während des Spiels ergangen?</w:t>
            </w:r>
          </w:p>
          <w:p w14:paraId="21DCF005" w14:textId="36F3A143" w:rsidR="001333B9" w:rsidRDefault="00796DE7" w:rsidP="00E41E82">
            <w:pPr>
              <w:pStyle w:val="Listenabsatz"/>
              <w:numPr>
                <w:ilvl w:val="0"/>
                <w:numId w:val="17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Welche Diskussionen </w:t>
            </w:r>
            <w:r w:rsidR="00E41E82">
              <w:rPr>
                <w:rFonts w:ascii="Calibri Light" w:hAnsi="Calibri Light"/>
                <w:sz w:val="24"/>
                <w:szCs w:val="24"/>
              </w:rPr>
              <w:t>haben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Sie in Ihrer Gruppe</w:t>
            </w:r>
            <w:r w:rsidR="00E41E82">
              <w:rPr>
                <w:rFonts w:ascii="Calibri Light" w:hAnsi="Calibri Light"/>
                <w:sz w:val="24"/>
                <w:szCs w:val="24"/>
              </w:rPr>
              <w:t xml:space="preserve"> geführt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33F0C3AA" w14:textId="77777777" w:rsidR="007E04EB" w:rsidRDefault="007E04EB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60F30" w:rsidRPr="003A7575" w14:paraId="050B5BAA" w14:textId="77777777" w:rsidTr="00E41E82">
        <w:trPr>
          <w:trHeight w:val="499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1AD287" w14:textId="77777777" w:rsidR="00E60F30" w:rsidRPr="00E60F30" w:rsidRDefault="00E60F30" w:rsidP="00E60F30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b/>
                <w:sz w:val="24"/>
                <w:szCs w:val="24"/>
              </w:rPr>
            </w:pPr>
            <w:r w:rsidRPr="00E60F30">
              <w:rPr>
                <w:rFonts w:ascii="Calibri Light" w:hAnsi="Calibri Light"/>
                <w:b/>
                <w:sz w:val="24"/>
                <w:szCs w:val="24"/>
              </w:rPr>
              <w:t>Unterrichtsstunde</w:t>
            </w:r>
          </w:p>
        </w:tc>
      </w:tr>
      <w:tr w:rsidR="001278E1" w:rsidRPr="003A7575" w14:paraId="285812B6" w14:textId="77777777" w:rsidTr="00E41E82">
        <w:trPr>
          <w:trHeight w:val="82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FC83B56" w14:textId="77777777" w:rsidR="007E04EB" w:rsidRDefault="00E60F3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F991D05" w14:textId="77777777" w:rsidR="007E04EB" w:rsidRDefault="001278E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FFB2D4C" w14:textId="77777777" w:rsidR="007E04EB" w:rsidRDefault="00AE5CB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Diskussion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058657" w14:textId="77777777" w:rsidR="00EC2197" w:rsidRDefault="00E60F30" w:rsidP="00EC219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Anknüpfung an das Spiel: Beschreibung des Spielverlaufs durch Lehrkraft oder SuS</w:t>
            </w:r>
            <w:r w:rsidR="00796DE7">
              <w:rPr>
                <w:rFonts w:ascii="Calibri Light" w:hAnsi="Calibri Light"/>
                <w:sz w:val="24"/>
                <w:szCs w:val="24"/>
              </w:rPr>
              <w:t xml:space="preserve"> und Festhalten erster Erklärungen:</w:t>
            </w:r>
          </w:p>
          <w:p w14:paraId="18FF8742" w14:textId="77777777" w:rsidR="00796DE7" w:rsidRPr="00EC2197" w:rsidRDefault="0016669C" w:rsidP="00EC2197">
            <w:pPr>
              <w:pStyle w:val="Listenabsatz"/>
              <w:numPr>
                <w:ilvl w:val="0"/>
                <w:numId w:val="17"/>
              </w:numPr>
              <w:rPr>
                <w:rFonts w:ascii="Calibri Light" w:hAnsi="Calibri Light"/>
                <w:sz w:val="24"/>
                <w:szCs w:val="24"/>
              </w:rPr>
            </w:pPr>
            <w:r w:rsidRPr="00EC2197">
              <w:rPr>
                <w:rFonts w:ascii="Calibri Light" w:hAnsi="Calibri Light"/>
                <w:sz w:val="24"/>
                <w:szCs w:val="24"/>
              </w:rPr>
              <w:t>Wie haben sich die Bootsbesatzungen verhalten in Bezug auf die Fangmenge?</w:t>
            </w:r>
          </w:p>
          <w:p w14:paraId="1DF4A5AD" w14:textId="77777777" w:rsidR="00796DE7" w:rsidRDefault="00796DE7" w:rsidP="00796DE7">
            <w:pPr>
              <w:pStyle w:val="Listenabsatz"/>
              <w:numPr>
                <w:ilvl w:val="0"/>
                <w:numId w:val="17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Wie hat sich der </w:t>
            </w:r>
            <w:r>
              <w:rPr>
                <w:rFonts w:ascii="Calibri Light" w:hAnsi="Calibri Light"/>
                <w:sz w:val="24"/>
                <w:szCs w:val="24"/>
              </w:rPr>
              <w:lastRenderedPageBreak/>
              <w:t>Fischbestand</w:t>
            </w:r>
            <w:r w:rsidR="0016669C">
              <w:rPr>
                <w:rFonts w:ascii="Calibri Light" w:hAnsi="Calibri Light"/>
                <w:sz w:val="24"/>
                <w:szCs w:val="24"/>
              </w:rPr>
              <w:t xml:space="preserve"> entwickelt?</w:t>
            </w:r>
          </w:p>
          <w:p w14:paraId="4D84A840" w14:textId="77777777" w:rsidR="0016669C" w:rsidRDefault="0016669C" w:rsidP="00796DE7">
            <w:pPr>
              <w:pStyle w:val="Listenabsatz"/>
              <w:numPr>
                <w:ilvl w:val="0"/>
                <w:numId w:val="17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Welche Strategien haben sich die Teams überlegt und was hat ihr Verhalten beeinflusst?</w:t>
            </w:r>
          </w:p>
          <w:p w14:paraId="7537873F" w14:textId="77777777" w:rsidR="00EC2197" w:rsidRDefault="00EC2197" w:rsidP="00EC219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Diskussion über Möglichkeiten einer nachhaltigen Nutzung des Fischbestands:</w:t>
            </w:r>
          </w:p>
          <w:p w14:paraId="6E4C8095" w14:textId="77777777" w:rsidR="00EC2197" w:rsidRDefault="00EC2197" w:rsidP="00EC2197">
            <w:pPr>
              <w:pStyle w:val="Listenabsatz"/>
              <w:numPr>
                <w:ilvl w:val="0"/>
                <w:numId w:val="17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Welche Regeln könnten für das Fischen aufgestellt werden?</w:t>
            </w:r>
          </w:p>
          <w:p w14:paraId="07EDC859" w14:textId="77777777" w:rsidR="00EC2197" w:rsidRDefault="00EC2197" w:rsidP="00EC2197">
            <w:pPr>
              <w:pStyle w:val="Listenabsatz"/>
              <w:numPr>
                <w:ilvl w:val="0"/>
                <w:numId w:val="17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Wie könnten diese überwacht und durchgesetzt werden?</w:t>
            </w:r>
          </w:p>
          <w:p w14:paraId="482BA751" w14:textId="03695F4E" w:rsidR="00EC2197" w:rsidRPr="00EC2197" w:rsidRDefault="00AE5CBD" w:rsidP="00EC2197">
            <w:pPr>
              <w:ind w:left="36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Zur Problematisierung der Überwachung und Durchsetzung von Reglementierungen wird das</w:t>
            </w:r>
            <w:r w:rsidR="00EC2197">
              <w:rPr>
                <w:rFonts w:ascii="Calibri Light" w:hAnsi="Calibri Light"/>
                <w:sz w:val="24"/>
                <w:szCs w:val="24"/>
              </w:rPr>
              <w:t xml:space="preserve"> Spiel </w:t>
            </w:r>
            <w:r>
              <w:rPr>
                <w:rFonts w:ascii="Calibri Light" w:hAnsi="Calibri Light"/>
                <w:sz w:val="24"/>
                <w:szCs w:val="24"/>
              </w:rPr>
              <w:t xml:space="preserve">bestenfalls </w:t>
            </w:r>
            <w:r w:rsidR="00EC2197">
              <w:rPr>
                <w:rFonts w:ascii="Calibri Light" w:hAnsi="Calibri Light"/>
                <w:sz w:val="24"/>
                <w:szCs w:val="24"/>
              </w:rPr>
              <w:t>zweimal gespielt. Im zweiten Durchgang sind Absprachen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erlaubt bzw. die Lehrkraft gibt eine Fangquote vor.  </w:t>
            </w:r>
            <w:r w:rsidR="001768E5">
              <w:rPr>
                <w:rFonts w:ascii="Calibri Light" w:hAnsi="Calibri Light"/>
                <w:sz w:val="24"/>
                <w:szCs w:val="24"/>
              </w:rPr>
              <w:t xml:space="preserve">Dafür entfällt dann </w:t>
            </w:r>
            <w:r w:rsidR="004B6107">
              <w:rPr>
                <w:rFonts w:ascii="Calibri Light" w:hAnsi="Calibri Light"/>
                <w:sz w:val="24"/>
                <w:szCs w:val="24"/>
              </w:rPr>
              <w:t xml:space="preserve">ggf. </w:t>
            </w:r>
            <w:r w:rsidR="001768E5">
              <w:rPr>
                <w:rFonts w:ascii="Calibri Light" w:hAnsi="Calibri Light"/>
                <w:sz w:val="24"/>
                <w:szCs w:val="24"/>
              </w:rPr>
              <w:t>die Vertiefung II</w:t>
            </w:r>
            <w:r w:rsidR="004B6107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DBEB5FA" w14:textId="71E47F94" w:rsidR="007E04EB" w:rsidRDefault="00E23C84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Spielergebnisse (Grafik)</w:t>
            </w:r>
            <w:r w:rsidR="00796DE7">
              <w:rPr>
                <w:rFonts w:ascii="Calibri Light" w:hAnsi="Calibri Light"/>
                <w:sz w:val="24"/>
                <w:szCs w:val="24"/>
              </w:rPr>
              <w:t>; Beamer im Klassenraum</w:t>
            </w:r>
            <w:r w:rsidR="0016669C">
              <w:rPr>
                <w:rFonts w:ascii="Calibri Light" w:hAnsi="Calibri Light"/>
                <w:sz w:val="24"/>
                <w:szCs w:val="24"/>
              </w:rPr>
              <w:t xml:space="preserve">; Zu den Leitfragen </w:t>
            </w:r>
            <w:r w:rsidR="00AE5CBD">
              <w:rPr>
                <w:rFonts w:ascii="Calibri Light" w:hAnsi="Calibri Light"/>
                <w:sz w:val="24"/>
                <w:szCs w:val="24"/>
              </w:rPr>
              <w:t xml:space="preserve">im Einzelnen </w:t>
            </w:r>
            <w:r w:rsidR="0016669C">
              <w:rPr>
                <w:rFonts w:ascii="Calibri Light" w:hAnsi="Calibri Light"/>
                <w:sz w:val="24"/>
                <w:szCs w:val="24"/>
              </w:rPr>
              <w:t>siehe auch Spielanleitung der Online-Simulation</w:t>
            </w:r>
          </w:p>
        </w:tc>
      </w:tr>
      <w:tr w:rsidR="001278E1" w:rsidRPr="003A7575" w14:paraId="3EB593EA" w14:textId="77777777" w:rsidTr="00E41E82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5D29041" w14:textId="77777777" w:rsidR="007E04EB" w:rsidRDefault="00AE5CB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Erarbeitung</w:t>
            </w:r>
            <w:r w:rsidR="00F34EE7">
              <w:rPr>
                <w:rFonts w:ascii="Calibri Light" w:hAnsi="Calibri Light"/>
                <w:sz w:val="24"/>
                <w:szCs w:val="24"/>
              </w:rPr>
              <w:t>/</w:t>
            </w:r>
            <w:r w:rsidR="00F34EE7">
              <w:rPr>
                <w:rFonts w:ascii="Calibri Light" w:hAnsi="Calibri Light"/>
                <w:sz w:val="24"/>
                <w:szCs w:val="24"/>
              </w:rPr>
              <w:br/>
              <w:t>Sicherung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09F4FA0A" w14:textId="77777777" w:rsidR="007E04EB" w:rsidRDefault="00AE5CBD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1628FEBE" w14:textId="77777777" w:rsidR="007E04EB" w:rsidRDefault="007E04EB" w:rsidP="005810E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3DC17FD6" w14:textId="77777777" w:rsidR="007E04EB" w:rsidRDefault="00F34EE7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SuS erläutern das Marktversagen am Beispiel des Fischerspiels und einer möglichen Alltagssituation</w:t>
            </w:r>
            <w:r w:rsidR="001278E1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14:paraId="43521327" w14:textId="65FF4790" w:rsidR="007E04EB" w:rsidRDefault="00F34EE7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M1 und M2 de</w:t>
            </w:r>
            <w:r w:rsidR="00A379DE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 Arbeitsblatts</w:t>
            </w:r>
          </w:p>
        </w:tc>
      </w:tr>
      <w:tr w:rsidR="001278E1" w:rsidRPr="003A7575" w14:paraId="3C678F17" w14:textId="77777777" w:rsidTr="00E41E82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F83C31" w14:textId="77777777" w:rsidR="007E04EB" w:rsidRDefault="00F34EE7" w:rsidP="00F34EE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Vertiefung I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2A08E2" w14:textId="0E7806B7" w:rsidR="007E04EB" w:rsidRDefault="006317F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A37ADA" w14:textId="77777777" w:rsidR="007E04EB" w:rsidRDefault="00F34EE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Diskussion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ACD23C" w14:textId="77777777" w:rsidR="007E04EB" w:rsidRDefault="001278E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SuS arbeiten marktwirtschaftliche Lösungen am Beispiel des Emissionshandels heraus und diskutieren die Vor- und Nachteile.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0A4E39" w14:textId="77777777" w:rsidR="007E04EB" w:rsidRDefault="001278E1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M3, M4 und M5 des Arbeitsblatts</w:t>
            </w:r>
          </w:p>
        </w:tc>
      </w:tr>
      <w:tr w:rsidR="001278E1" w:rsidRPr="003A7575" w14:paraId="6AD1606C" w14:textId="77777777" w:rsidTr="00E41E82">
        <w:trPr>
          <w:trHeight w:val="19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BE9298A" w14:textId="77777777" w:rsidR="007E04EB" w:rsidRDefault="001278E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Vertiefung II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6AEB7835" w14:textId="77777777" w:rsidR="007E04EB" w:rsidRDefault="001278E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666F8ACE" w14:textId="77777777" w:rsidR="007E04EB" w:rsidRDefault="007E04EB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5B78D9CF" w14:textId="3B7E6633" w:rsidR="00F275A1" w:rsidRDefault="00F275A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Optional, ggf. als Hausaufgabe, wenn die Simulation in 2 Durchgängen gespielt wird.</w:t>
            </w:r>
          </w:p>
          <w:p w14:paraId="602CDCEC" w14:textId="65DF919F" w:rsidR="007E04EB" w:rsidRDefault="001278E1" w:rsidP="00F275A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SuS beurteilen die Leitfrage des Moduls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</w:tcPr>
          <w:p w14:paraId="34242CA4" w14:textId="4060B9CC" w:rsidR="007E04EB" w:rsidRDefault="00F275A1" w:rsidP="00D715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Möglicher Gesprächsimpuls: M6 des Arbeitsblatts</w:t>
            </w:r>
          </w:p>
        </w:tc>
      </w:tr>
    </w:tbl>
    <w:p w14:paraId="7D6D0F0F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bookmarkEnd w:id="0"/>
    <w:p w14:paraId="5BE7AE28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62110A2C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6358" w14:textId="77777777" w:rsidR="00206E1B" w:rsidRDefault="00206E1B" w:rsidP="003A7575">
      <w:pPr>
        <w:spacing w:after="0" w:line="240" w:lineRule="auto"/>
      </w:pPr>
      <w:r>
        <w:separator/>
      </w:r>
    </w:p>
  </w:endnote>
  <w:endnote w:type="continuationSeparator" w:id="0">
    <w:p w14:paraId="28EFDE2C" w14:textId="77777777" w:rsidR="00206E1B" w:rsidRDefault="00206E1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altName w:val="Lucida Sans Unicode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0237C" w14:textId="5A8B48EA" w:rsidR="00A31EA9" w:rsidRDefault="00A1299E" w:rsidP="00A31EA9">
    <w:pPr>
      <w:pStyle w:val="Fuzeile"/>
      <w:jc w:val="right"/>
    </w:pPr>
    <w:r>
      <w:t>Transparenter Verlauf</w:t>
    </w:r>
    <w:r w:rsidR="00A31EA9">
      <w:br/>
      <w:t xml:space="preserve">Dieses Material wurde erstellt von </w:t>
    </w:r>
    <w:r w:rsidR="00C00574">
      <w:t>Karin Odry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</w:t>
      </w:r>
      <w:r w:rsidR="00C00574">
        <w:rPr>
          <w:rStyle w:val="Hyperlink"/>
        </w:rPr>
        <w:t>SA</w:t>
      </w:r>
      <w:r w:rsidR="00A31EA9" w:rsidRPr="00B968B7">
        <w:rPr>
          <w:rStyle w:val="Hyperlink"/>
        </w:rPr>
        <w:t xml:space="preserve"> 3.0</w:t>
      </w:r>
    </w:hyperlink>
  </w:p>
  <w:p w14:paraId="2BFE1255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901E8F8" wp14:editId="495340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E7752" w14:textId="77777777" w:rsidR="00206E1B" w:rsidRDefault="00206E1B" w:rsidP="003A7575">
      <w:pPr>
        <w:spacing w:after="0" w:line="240" w:lineRule="auto"/>
      </w:pPr>
      <w:r>
        <w:separator/>
      </w:r>
    </w:p>
  </w:footnote>
  <w:footnote w:type="continuationSeparator" w:id="0">
    <w:p w14:paraId="6F413F96" w14:textId="77777777" w:rsidR="00206E1B" w:rsidRDefault="00206E1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9D60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30C"/>
    <w:multiLevelType w:val="hybridMultilevel"/>
    <w:tmpl w:val="CFDE2DA8"/>
    <w:lvl w:ilvl="0" w:tplc="404288C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56271"/>
    <w:multiLevelType w:val="hybridMultilevel"/>
    <w:tmpl w:val="A218E09C"/>
    <w:lvl w:ilvl="0" w:tplc="404288C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54D45"/>
    <w:multiLevelType w:val="hybridMultilevel"/>
    <w:tmpl w:val="285A8926"/>
    <w:lvl w:ilvl="0" w:tplc="404288C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94FD1"/>
    <w:multiLevelType w:val="hybridMultilevel"/>
    <w:tmpl w:val="5E565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B0C96"/>
    <w:multiLevelType w:val="hybridMultilevel"/>
    <w:tmpl w:val="F57679F4"/>
    <w:lvl w:ilvl="0" w:tplc="077224D8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5"/>
  </w:num>
  <w:num w:numId="16">
    <w:abstractNumId w:val="18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4CB0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8E1"/>
    <w:rsid w:val="00127F7B"/>
    <w:rsid w:val="001302F7"/>
    <w:rsid w:val="00130A69"/>
    <w:rsid w:val="00130CA8"/>
    <w:rsid w:val="00132167"/>
    <w:rsid w:val="00132C60"/>
    <w:rsid w:val="001333B9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49B4"/>
    <w:rsid w:val="001651D9"/>
    <w:rsid w:val="0016669C"/>
    <w:rsid w:val="00166B5A"/>
    <w:rsid w:val="00166C18"/>
    <w:rsid w:val="0016765D"/>
    <w:rsid w:val="001703DE"/>
    <w:rsid w:val="001714E9"/>
    <w:rsid w:val="00171F95"/>
    <w:rsid w:val="0017386D"/>
    <w:rsid w:val="001741DC"/>
    <w:rsid w:val="001768E5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6E1B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07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7F3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0B3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6DE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1A00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EB"/>
    <w:rsid w:val="007E04FE"/>
    <w:rsid w:val="007E2068"/>
    <w:rsid w:val="007E2453"/>
    <w:rsid w:val="007E3524"/>
    <w:rsid w:val="007E3E4A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34E2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299E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379DE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5CBD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24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574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3C84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1E82"/>
    <w:rsid w:val="00E42AF4"/>
    <w:rsid w:val="00E43592"/>
    <w:rsid w:val="00E45D08"/>
    <w:rsid w:val="00E46441"/>
    <w:rsid w:val="00E46C04"/>
    <w:rsid w:val="00E47239"/>
    <w:rsid w:val="00E52FF7"/>
    <w:rsid w:val="00E54202"/>
    <w:rsid w:val="00E54705"/>
    <w:rsid w:val="00E55568"/>
    <w:rsid w:val="00E5593F"/>
    <w:rsid w:val="00E5662F"/>
    <w:rsid w:val="00E56E08"/>
    <w:rsid w:val="00E5705C"/>
    <w:rsid w:val="00E60F30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197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275A1"/>
    <w:rsid w:val="00F30FBB"/>
    <w:rsid w:val="00F31983"/>
    <w:rsid w:val="00F327C1"/>
    <w:rsid w:val="00F33B3F"/>
    <w:rsid w:val="00F343BD"/>
    <w:rsid w:val="00F345BD"/>
    <w:rsid w:val="00F34EE7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F6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HS-Dokument" ma:contentTypeID="0x0101003EBA93C154154F1AAC2528BDF264DB5C00546294891B866C499DEA6A1A8523F651" ma:contentTypeVersion="32" ma:contentTypeDescription="Ein JHS-bezogenes Dokument." ma:contentTypeScope="" ma:versionID="13e7fbe6c0cf6efcdc003e880b4c189c">
  <xsd:schema xmlns:xsd="http://www.w3.org/2001/XMLSchema" xmlns:xs="http://www.w3.org/2001/XMLSchema" xmlns:p="http://schemas.microsoft.com/office/2006/metadata/properties" xmlns:ns2="6471047e-afd3-43e6-99e5-206f85133acb" xmlns:ns3="eb49c683-cc2e-48c4-bd32-69d20926833f" targetNamespace="http://schemas.microsoft.com/office/2006/metadata/properties" ma:root="true" ma:fieldsID="3984f420c19a10592d590ebf9d0d4eeb" ns2:_="" ns3:_="">
    <xsd:import namespace="6471047e-afd3-43e6-99e5-206f85133acb"/>
    <xsd:import namespace="eb49c683-cc2e-48c4-bd32-69d20926833f"/>
    <xsd:element name="properties">
      <xsd:complexType>
        <xsd:sequence>
          <xsd:element name="documentManagement">
            <xsd:complexType>
              <xsd:all>
                <xsd:element ref="ns2:Kostenstelle" minOccurs="0"/>
                <xsd:element ref="ns3:txtDokumentennummer" minOccurs="0"/>
                <xsd:element ref="ns2:g99317bed43a43d4802afb0287393810" minOccurs="0"/>
                <xsd:element ref="ns2:TaxCatchAll" minOccurs="0"/>
                <xsd:element ref="ns2:TaxCatchAllLabel" minOccurs="0"/>
                <xsd:element ref="ns2:bcad657ddbdb463593208700204c7f50" minOccurs="0"/>
                <xsd:element ref="ns2:m2c1eaa81fdb4e08b106ab4e6548937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047e-afd3-43e6-99e5-206f85133acb" elementFormDefault="qualified">
    <xsd:import namespace="http://schemas.microsoft.com/office/2006/documentManagement/types"/>
    <xsd:import namespace="http://schemas.microsoft.com/office/infopath/2007/PartnerControls"/>
    <xsd:element name="Kostenstelle" ma:index="2" nillable="true" ma:displayName="Kostenstelle" ma:internalName="Kostenstelle">
      <xsd:simpleType>
        <xsd:restriction base="dms:Text">
          <xsd:maxLength value="20"/>
        </xsd:restriction>
      </xsd:simpleType>
    </xsd:element>
    <xsd:element name="g99317bed43a43d4802afb0287393810" ma:index="8" nillable="true" ma:taxonomy="true" ma:internalName="g99317bed43a43d4802afb0287393810" ma:taxonomyFieldName="Inhalts_x0020_Kategorie" ma:displayName="Inhalt Kategorie" ma:readOnly="false" ma:default="" ma:fieldId="{099317be-d43a-43d4-802a-fb0287393810}" ma:taxonomyMulti="true" ma:sspId="5bb3e805-ebda-4ff0-9735-1f21cf7635c0" ma:termSetId="f97bb00d-fe9b-4028-9579-d02d21f5b6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57ecac03-c1cf-4352-82f8-d9ade01ba5cb}" ma:internalName="TaxCatchAll" ma:showField="CatchAllData" ma:web="6471047e-afd3-43e6-99e5-206f85133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57ecac03-c1cf-4352-82f8-d9ade01ba5cb}" ma:internalName="TaxCatchAllLabel" ma:readOnly="true" ma:showField="CatchAllDataLabel" ma:web="6471047e-afd3-43e6-99e5-206f85133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cad657ddbdb463593208700204c7f50" ma:index="13" ma:taxonomy="true" ma:internalName="bcad657ddbdb463593208700204c7f50" ma:taxonomyFieldName="Inhalts_x0020_Status" ma:displayName="Inhalt Status" ma:indexed="true" ma:default="14;#In Bearbeitung|c6996cd5-f825-4b7b-924e-3e8dcafa2445" ma:fieldId="{bcad657d-dbdb-4635-9320-8700204c7f50}" ma:sspId="5bb3e805-ebda-4ff0-9735-1f21cf7635c0" ma:termSetId="ffe7ecb4-2c45-4b63-94b9-18a0132989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c1eaa81fdb4e08b106ab4e65489374" ma:index="15" ma:taxonomy="true" ma:internalName="m2c1eaa81fdb4e08b106ab4e65489374" ma:taxonomyFieldName="Inhalt_x0020_Priorit_x00e4_t" ma:displayName="Inhalt Priorität" ma:indexed="true" ma:readOnly="false" ma:default="13;#Normal|aaf097ab-7dec-4578-a118-11cb2f22d30c" ma:fieldId="{62c1eaa8-1fdb-4e08-b106-ab4e65489374}" ma:sspId="5bb3e805-ebda-4ff0-9735-1f21cf7635c0" ma:termSetId="8a6e9483-ebbd-4be3-9c47-d7d218b449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9c683-cc2e-48c4-bd32-69d20926833f" elementFormDefault="qualified">
    <xsd:import namespace="http://schemas.microsoft.com/office/2006/documentManagement/types"/>
    <xsd:import namespace="http://schemas.microsoft.com/office/infopath/2007/PartnerControls"/>
    <xsd:element name="txtDokumentennummer" ma:index="7" nillable="true" ma:displayName="Dokumentennummer" ma:hidden="true" ma:internalName="txtDokumentennummer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9317bed43a43d4802afb0287393810 xmlns="6471047e-afd3-43e6-99e5-206f85133acb">
      <Terms xmlns="http://schemas.microsoft.com/office/infopath/2007/PartnerControls"/>
    </g99317bed43a43d4802afb0287393810>
    <bcad657ddbdb463593208700204c7f50 xmlns="6471047e-afd3-43e6-99e5-206f85133a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Bearbeitung</TermName>
          <TermId xmlns="http://schemas.microsoft.com/office/infopath/2007/PartnerControls">c6996cd5-f825-4b7b-924e-3e8dcafa2445</TermId>
        </TermInfo>
      </Terms>
    </bcad657ddbdb463593208700204c7f50>
    <m2c1eaa81fdb4e08b106ab4e65489374 xmlns="6471047e-afd3-43e6-99e5-206f85133a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aaf097ab-7dec-4578-a118-11cb2f22d30c</TermId>
        </TermInfo>
      </Terms>
    </m2c1eaa81fdb4e08b106ab4e65489374>
    <TaxCatchAll xmlns="6471047e-afd3-43e6-99e5-206f85133acb">
      <Value>14</Value>
      <Value>13</Value>
    </TaxCatchAll>
    <Kostenstelle xmlns="6471047e-afd3-43e6-99e5-206f85133acb" xsi:nil="true"/>
    <txtDokumentennummer xmlns="eb49c683-cc2e-48c4-bd32-69d2092683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BA74D-85FA-404A-933E-242DFE8B3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FEB96-000C-4BDF-8AA5-F92E8C5C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1047e-afd3-43e6-99e5-206f85133acb"/>
    <ds:schemaRef ds:uri="eb49c683-cc2e-48c4-bd32-69d209268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944D2-B2AD-4839-BB16-045FBFD84F20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6471047e-afd3-43e6-99e5-206f85133acb"/>
    <ds:schemaRef ds:uri="http://schemas.microsoft.com/office/2006/metadata/properties"/>
    <ds:schemaRef ds:uri="http://purl.org/dc/terms/"/>
    <ds:schemaRef ds:uri="http://schemas.microsoft.com/office/infopath/2007/PartnerControls"/>
    <ds:schemaRef ds:uri="eb49c683-cc2e-48c4-bd32-69d20926833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F8A227-6CF3-478E-B183-C81E0C6C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2147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7</cp:revision>
  <cp:lastPrinted>2018-06-05T08:23:00Z</cp:lastPrinted>
  <dcterms:created xsi:type="dcterms:W3CDTF">2018-08-23T11:08:00Z</dcterms:created>
  <dcterms:modified xsi:type="dcterms:W3CDTF">2018-08-29T12:16:00Z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0x0101003EBA93C154154F1AAC2528BDF264DB5C00546294891B866C499DEA6A1A8523F651</vt:lpwstr>
  </property>
  <property fmtid="{D5CDD505-2E9C-101B-9397-08002B2CF9AE}" pid="3" name="Inhalts Kategorie">
    <vt:lpwstr/>
  </property>
  <property fmtid="{D5CDD505-2E9C-101B-9397-08002B2CF9AE}" pid="4" name="Inhalts Status">
    <vt:lpwstr>14;#In Bearbeitung|c6996cd5-f825-4b7b-924e-3e8dcafa2445</vt:lpwstr>
  </property>
  <property fmtid="{D5CDD505-2E9C-101B-9397-08002B2CF9AE}" pid="5" name="Inhalt Priorität">
    <vt:lpwstr>13;#Normal|aaf097ab-7dec-4578-a118-11cb2f22d30c</vt:lpwstr>
  </property>
</Properties>
</file>