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184A" w14:textId="27F5C6FB" w:rsidR="00D368EF" w:rsidRPr="00E914CA" w:rsidRDefault="00465D34" w:rsidP="00E914CA">
      <w:pPr>
        <w:jc w:val="center"/>
        <w:rPr>
          <w:b/>
          <w:color w:val="0070C0"/>
          <w:sz w:val="28"/>
          <w:szCs w:val="28"/>
        </w:rPr>
      </w:pPr>
      <w:r w:rsidRPr="00E914CA">
        <w:rPr>
          <w:b/>
          <w:color w:val="0070C0"/>
          <w:sz w:val="28"/>
          <w:szCs w:val="28"/>
        </w:rPr>
        <w:t>Hinweise für Lehrkräfte</w:t>
      </w:r>
    </w:p>
    <w:p w14:paraId="0F9A5E93" w14:textId="2775D73A" w:rsidR="00465D34" w:rsidRPr="00704A48" w:rsidRDefault="00E914CA" w:rsidP="00704A48">
      <w:pPr>
        <w:shd w:val="clear" w:color="auto" w:fill="AEAAAA" w:themeFill="background2" w:themeFillShade="BF"/>
        <w:jc w:val="center"/>
        <w:rPr>
          <w:b/>
          <w:sz w:val="24"/>
          <w:szCs w:val="24"/>
        </w:rPr>
      </w:pPr>
      <w:r w:rsidRPr="00704A48">
        <w:rPr>
          <w:b/>
          <w:sz w:val="24"/>
          <w:szCs w:val="24"/>
        </w:rPr>
        <w:t>GeoGebra</w:t>
      </w:r>
      <w:r w:rsidR="006511C5">
        <w:rPr>
          <w:b/>
          <w:sz w:val="24"/>
          <w:szCs w:val="24"/>
        </w:rPr>
        <w:t xml:space="preserve">: </w:t>
      </w:r>
      <w:r w:rsidR="00BB43CB">
        <w:rPr>
          <w:b/>
          <w:sz w:val="24"/>
          <w:szCs w:val="24"/>
        </w:rPr>
        <w:t xml:space="preserve">Einsatz </w:t>
      </w:r>
      <w:r w:rsidRPr="00704A48">
        <w:rPr>
          <w:b/>
          <w:sz w:val="24"/>
          <w:szCs w:val="24"/>
        </w:rPr>
        <w:t>eine</w:t>
      </w:r>
      <w:r w:rsidR="00BB43CB">
        <w:rPr>
          <w:b/>
          <w:sz w:val="24"/>
          <w:szCs w:val="24"/>
        </w:rPr>
        <w:t>r</w:t>
      </w:r>
      <w:r w:rsidRPr="00704A48">
        <w:rPr>
          <w:b/>
          <w:sz w:val="24"/>
          <w:szCs w:val="24"/>
        </w:rPr>
        <w:t xml:space="preserve"> dynamische Geometriesoftware </w:t>
      </w:r>
      <w:r w:rsidR="003D0F66" w:rsidRPr="00704A48">
        <w:rPr>
          <w:b/>
          <w:sz w:val="24"/>
          <w:szCs w:val="24"/>
        </w:rPr>
        <w:t>in Klasse 6</w:t>
      </w:r>
    </w:p>
    <w:p w14:paraId="31C13030" w14:textId="14AA149C" w:rsidR="00D05CBF" w:rsidRDefault="00E914CA" w:rsidP="00704A48">
      <w:pPr>
        <w:jc w:val="both"/>
      </w:pPr>
      <w:r>
        <w:t>Im</w:t>
      </w:r>
      <w:r w:rsidR="00583607">
        <w:t xml:space="preserve"> Hamburger</w:t>
      </w:r>
      <w:r>
        <w:t xml:space="preserve"> Bildungsplan Gymnasium Sekundarstufe I, Mathematik</w:t>
      </w:r>
      <w:r w:rsidR="00583607">
        <w:rPr>
          <w:rStyle w:val="Funotenzeichen"/>
        </w:rPr>
        <w:footnoteReference w:id="1"/>
      </w:r>
      <w:r>
        <w:t xml:space="preserve"> gilt erst ab Jahrgangsstufe 8 als Mindestanforderung, dass eine dynamische Geometriesoftware genutzt wird. Aus unserer Sicht ist ein Einsatz dieser auch in unteren Jahrgangsstufen schon </w:t>
      </w:r>
      <w:r w:rsidR="00704A48">
        <w:t>sinnvoll</w:t>
      </w:r>
      <w:r>
        <w:t xml:space="preserve">: Der Unterrichtsbaustein ist so aufgebaut, dass die SuS </w:t>
      </w:r>
      <w:r w:rsidR="00644CE7">
        <w:t>lernen</w:t>
      </w:r>
      <w:r w:rsidR="00EC538F" w:rsidRPr="00B50451">
        <w:t>,</w:t>
      </w:r>
      <w:r w:rsidR="00644CE7">
        <w:t xml:space="preserve"> wie sie ihre zeichnerischen </w:t>
      </w:r>
      <w:r w:rsidR="00454B02">
        <w:t>Achsen- und Punktspiegelungen</w:t>
      </w:r>
      <w:r w:rsidR="00644CE7">
        <w:t xml:space="preserve"> sowie das Einzeichnen von Symmetrieachsen mit GeoGebra kontrollieren können.</w:t>
      </w:r>
      <w:r w:rsidR="00704A48">
        <w:t xml:space="preserve"> So soll das </w:t>
      </w:r>
      <w:r w:rsidR="004951E6">
        <w:t>selbstständige Arbeiten der SuS gefördert werden</w:t>
      </w:r>
      <w:r w:rsidR="00704A48">
        <w:t>.</w:t>
      </w:r>
      <w:r w:rsidR="00293C2D">
        <w:t xml:space="preserve"> Außerdem </w:t>
      </w:r>
      <w:r w:rsidR="00E21796">
        <w:t xml:space="preserve">bietet GeoGebra </w:t>
      </w:r>
      <w:r w:rsidR="00724D43">
        <w:t xml:space="preserve">in diesem Zusammenhang </w:t>
      </w:r>
      <w:r w:rsidR="00E21796">
        <w:t>die Möglichkeit</w:t>
      </w:r>
      <w:r w:rsidR="00EC538F" w:rsidRPr="00B50451">
        <w:t>,</w:t>
      </w:r>
      <w:r w:rsidR="00E21796">
        <w:t xml:space="preserve"> ohne Druck- und Kopieraufwand </w:t>
      </w:r>
      <w:r w:rsidR="00C15A24">
        <w:t>verschiedene farbenfrohe Lebewesen und Pflanzen auf Symmetrie zu untersuchen.</w:t>
      </w:r>
      <w:r w:rsidR="009E6529">
        <w:t xml:space="preserve"> </w:t>
      </w:r>
    </w:p>
    <w:p w14:paraId="6EE1B77A" w14:textId="26AE7E0B" w:rsidR="00D05CBF" w:rsidRPr="00BE46B4" w:rsidRDefault="00D05CBF" w:rsidP="00BE46B4">
      <w:pPr>
        <w:shd w:val="clear" w:color="auto" w:fill="AEAAAA" w:themeFill="background2" w:themeFillShade="BF"/>
        <w:jc w:val="center"/>
        <w:rPr>
          <w:b/>
          <w:sz w:val="24"/>
          <w:szCs w:val="24"/>
        </w:rPr>
      </w:pPr>
      <w:r w:rsidRPr="00BE46B4">
        <w:rPr>
          <w:b/>
          <w:sz w:val="24"/>
          <w:szCs w:val="24"/>
        </w:rPr>
        <w:t>Einsatz des Unterrichtsbausteines</w:t>
      </w:r>
    </w:p>
    <w:p w14:paraId="6E32AAC0" w14:textId="4381CBE7" w:rsidR="003E1DFE" w:rsidRDefault="00D05CBF" w:rsidP="00704A48">
      <w:pPr>
        <w:jc w:val="both"/>
      </w:pPr>
      <w:r>
        <w:t xml:space="preserve">Es wird vorausgesetzt, dass die SuS bereits zeichnerisch </w:t>
      </w:r>
      <w:r w:rsidR="008B5708">
        <w:t>Achsen- und Punktspiegelungen</w:t>
      </w:r>
      <w:r>
        <w:t xml:space="preserve"> durchführen können. </w:t>
      </w:r>
      <w:r w:rsidR="007A03B0">
        <w:t xml:space="preserve">Sie lernen nun ein Tool kennen, mit dem sie ihre Ergebnisse selbstständig kontrollieren. </w:t>
      </w:r>
      <w:r w:rsidR="00945B55">
        <w:t xml:space="preserve">Außerdem erkennen sie, dass der Einsatz von GeoGebra weitere vielfältige Möglichkeiten bietet. </w:t>
      </w:r>
      <w:r w:rsidR="007A03B0">
        <w:t>Das Arbeitsblatt sowie die Hinweise</w:t>
      </w:r>
      <w:r w:rsidR="00011C58">
        <w:t xml:space="preserve"> </w:t>
      </w:r>
      <w:r w:rsidR="007D2E97">
        <w:t>zum Umgang mit</w:t>
      </w:r>
      <w:r w:rsidR="00011C58">
        <w:t xml:space="preserve"> GeoGebra</w:t>
      </w:r>
      <w:r w:rsidR="007A03B0">
        <w:t xml:space="preserve"> für die SuS sind </w:t>
      </w:r>
      <w:r w:rsidR="00BE46B4">
        <w:t xml:space="preserve">so angelegt, dass dieser Baustein </w:t>
      </w:r>
      <w:r w:rsidR="00A40138">
        <w:t xml:space="preserve">auch </w:t>
      </w:r>
      <w:r w:rsidR="00BE46B4">
        <w:t>als Einführung in GeoGebra genutzt werden kann</w:t>
      </w:r>
      <w:r w:rsidR="00651787">
        <w:t>.</w:t>
      </w:r>
      <w:r w:rsidR="00BA38FB">
        <w:t xml:space="preserve"> Der Kompetenzcheck auf dem Arbeitsblatt ist hilfreich, damit die SuS und</w:t>
      </w:r>
      <w:r w:rsidR="00A45FB8">
        <w:t xml:space="preserve"> ggf.</w:t>
      </w:r>
      <w:r w:rsidR="00BA38FB">
        <w:t xml:space="preserve"> die Lehrkraft eine gute Übersicht über das Können der SuS erhalten.</w:t>
      </w:r>
      <w:r w:rsidR="001C5175">
        <w:t xml:space="preserve"> </w:t>
      </w:r>
      <w:r w:rsidR="00801000">
        <w:t>Wir empfehlen</w:t>
      </w:r>
      <w:r w:rsidR="00B47ED9">
        <w:t xml:space="preserve"> eine Reflexion und Analyse des Einsatzes von GeoGebra im Unterricht, so dass die SuS GeoGebra</w:t>
      </w:r>
      <w:r w:rsidR="00801000">
        <w:t xml:space="preserve"> sinnvoll und</w:t>
      </w:r>
      <w:r w:rsidR="00B47ED9">
        <w:t xml:space="preserve"> selbstständig nutzen.</w:t>
      </w:r>
      <w:r w:rsidR="00801000">
        <w:t xml:space="preserve"> </w:t>
      </w:r>
      <w:r w:rsidR="001F64E8">
        <w:t>Außerdem sollte den SuS im Weitergang der Unterrichtseinheit regelmäßig die Möglichkeit geboten werden, dieses Tool zu nutzen, um die Bedienung der Software zu trainieren und vertiefen. Das Smartphone ist hierzu gut geeignet.</w:t>
      </w:r>
    </w:p>
    <w:p w14:paraId="5B1EA879" w14:textId="77777777" w:rsidR="00945B55" w:rsidRPr="00B96D39" w:rsidRDefault="00945B55" w:rsidP="00945B55">
      <w:pPr>
        <w:shd w:val="clear" w:color="auto" w:fill="AEAAAA" w:themeFill="background2" w:themeFillShade="BF"/>
        <w:jc w:val="center"/>
        <w:rPr>
          <w:b/>
          <w:sz w:val="24"/>
          <w:szCs w:val="24"/>
        </w:rPr>
      </w:pPr>
      <w:r>
        <w:rPr>
          <w:b/>
          <w:sz w:val="24"/>
          <w:szCs w:val="24"/>
        </w:rPr>
        <w:t>Möglichkeiten der didaktischen Reduktion</w:t>
      </w:r>
    </w:p>
    <w:p w14:paraId="218A8BB7" w14:textId="42D632D0" w:rsidR="00945B55" w:rsidRDefault="00945B55" w:rsidP="00704A48">
      <w:pPr>
        <w:jc w:val="both"/>
      </w:pPr>
      <w:r>
        <w:t xml:space="preserve">Nach Bedarf kann der Unterrichtsbaustein auf eine Doppelstunde reduziert werden. Zum Beispiel, wenn der Fokus auf den Einsatz von GeoGebra als reines Kontrollwerkzeug bzgl. der Zeichnung von Achsen- und Punktsymmetrie gelegt wird. In diesem Fall müssten nur die Aufgaben 1 und 2 bearbeitet </w:t>
      </w:r>
      <w:bookmarkStart w:id="0" w:name="_GoBack"/>
      <w:bookmarkEnd w:id="0"/>
      <w:r>
        <w:t xml:space="preserve">werden. </w:t>
      </w:r>
      <w:r w:rsidR="00643375">
        <w:t>In diesem Fall ist es gut möglich, dass die SuS vorab die GeoGebra</w:t>
      </w:r>
      <w:r w:rsidR="006B5BC8">
        <w:t xml:space="preserve"> Classic</w:t>
      </w:r>
      <w:r w:rsidR="00643375">
        <w:t xml:space="preserve"> App auf dem Smartphone installieren und während der Unterrichtssequenz nur offline arbeiten.</w:t>
      </w:r>
    </w:p>
    <w:p w14:paraId="25F1515A" w14:textId="479CE2AF" w:rsidR="00944ECE" w:rsidRPr="00BE46B4" w:rsidRDefault="00944ECE" w:rsidP="00944ECE">
      <w:pPr>
        <w:shd w:val="clear" w:color="auto" w:fill="AEAAAA" w:themeFill="background2" w:themeFillShade="BF"/>
        <w:jc w:val="center"/>
        <w:rPr>
          <w:b/>
          <w:sz w:val="24"/>
          <w:szCs w:val="24"/>
        </w:rPr>
      </w:pPr>
      <w:r>
        <w:rPr>
          <w:b/>
          <w:sz w:val="24"/>
          <w:szCs w:val="24"/>
        </w:rPr>
        <w:t>Zu de</w:t>
      </w:r>
      <w:r w:rsidR="00011C58">
        <w:rPr>
          <w:b/>
          <w:sz w:val="24"/>
          <w:szCs w:val="24"/>
        </w:rPr>
        <w:t>n</w:t>
      </w:r>
      <w:r w:rsidR="002F51FB">
        <w:rPr>
          <w:b/>
          <w:sz w:val="24"/>
          <w:szCs w:val="24"/>
        </w:rPr>
        <w:t xml:space="preserve"> </w:t>
      </w:r>
      <w:r>
        <w:rPr>
          <w:b/>
          <w:sz w:val="24"/>
          <w:szCs w:val="24"/>
        </w:rPr>
        <w:t>Aufgaben</w:t>
      </w:r>
      <w:r w:rsidR="00011C58">
        <w:rPr>
          <w:b/>
          <w:sz w:val="24"/>
          <w:szCs w:val="24"/>
        </w:rPr>
        <w:t>stellungen</w:t>
      </w:r>
    </w:p>
    <w:p w14:paraId="0A07F941" w14:textId="507348AF" w:rsidR="00944ECE" w:rsidRDefault="00944ECE" w:rsidP="00704A48">
      <w:pPr>
        <w:jc w:val="both"/>
      </w:pPr>
      <w:r>
        <w:t xml:space="preserve">Die ersten </w:t>
      </w:r>
      <w:r w:rsidR="00483890">
        <w:t>d</w:t>
      </w:r>
      <w:r>
        <w:t>r</w:t>
      </w:r>
      <w:r w:rsidR="00483890">
        <w:t>ei</w:t>
      </w:r>
      <w:r>
        <w:t xml:space="preserve"> Aufgaben des Arbeitsblattes dienen dazu, dass die SuS</w:t>
      </w:r>
      <w:r w:rsidR="000B1096">
        <w:t xml:space="preserve"> lernen</w:t>
      </w:r>
      <w:r w:rsidR="00EC538F" w:rsidRPr="00B50451">
        <w:t>,</w:t>
      </w:r>
      <w:r w:rsidR="007846BE">
        <w:t xml:space="preserve"> Figuren in GeoGebra zu erstelle</w:t>
      </w:r>
      <w:r w:rsidR="005A4110">
        <w:t xml:space="preserve">n, </w:t>
      </w:r>
      <w:r w:rsidR="000B1096">
        <w:t>ihre</w:t>
      </w:r>
      <w:r w:rsidR="005A4110">
        <w:t xml:space="preserve"> zeichnerisch durchgeführten</w:t>
      </w:r>
      <w:r w:rsidR="000B1096">
        <w:t xml:space="preserve"> Achsen- und Punktspiegelungen mit GeoGebra umzusetzen</w:t>
      </w:r>
      <w:r w:rsidR="00EC538F" w:rsidRPr="00B50451">
        <w:t>,</w:t>
      </w:r>
      <w:r w:rsidR="000B1096">
        <w:t xml:space="preserve"> sowie die Kontrollmöglichkeit</w:t>
      </w:r>
      <w:r w:rsidR="00933033">
        <w:t xml:space="preserve"> dieser Software effektiv zu</w:t>
      </w:r>
      <w:r w:rsidR="000B1096">
        <w:t xml:space="preserve"> nutzen</w:t>
      </w:r>
      <w:r w:rsidR="002D10E9">
        <w:t xml:space="preserve">. </w:t>
      </w:r>
      <w:r w:rsidR="00CC6290">
        <w:t>Falls die SuS bereits Erfahrungen mit GeoGebra haben, sollten die Arbeitsaufträge angepasst und gekürzt werden</w:t>
      </w:r>
      <w:r w:rsidR="00812CE1">
        <w:t xml:space="preserve">. </w:t>
      </w:r>
      <w:r w:rsidR="00A9147A">
        <w:t>Aufgabe 3, das Finden und Nachweisen von Symmetrieachsen</w:t>
      </w:r>
      <w:r w:rsidR="00EC538F" w:rsidRPr="00B50451">
        <w:t>,</w:t>
      </w:r>
      <w:r w:rsidR="00A9147A">
        <w:t xml:space="preserve"> dient als Vorbereitung auf Aufgabe 4. Auf das Finden und Nachweisen von Symmetriezentren wurde bewusst verzichtet</w:t>
      </w:r>
      <w:r w:rsidR="00E769A5">
        <w:t xml:space="preserve">, da der Nachweis analog funktioniert und die Symmetriezentren bei Aufgabe 4 leicht zu </w:t>
      </w:r>
      <w:r w:rsidR="00146B20">
        <w:t>erkennen</w:t>
      </w:r>
      <w:r w:rsidR="00E769A5">
        <w:t xml:space="preserve"> sind.</w:t>
      </w:r>
      <w:r w:rsidR="006D4857">
        <w:t xml:space="preserve"> </w:t>
      </w:r>
      <w:r w:rsidR="00933033">
        <w:t>Aufgabe 4 bietet eine Vertiefung des bereits Gelernte</w:t>
      </w:r>
      <w:r w:rsidR="005A4110">
        <w:t>n</w:t>
      </w:r>
      <w:r w:rsidR="00933033">
        <w:t>: Die SuS müssen entscheiden, welche Art von Symmetrie vorliegen kann und diese</w:t>
      </w:r>
      <w:r w:rsidR="00B34C86">
        <w:t>,</w:t>
      </w:r>
      <w:r w:rsidR="00933033">
        <w:t xml:space="preserve"> mittels der in GeoGebra kennengelernten Werkzeuge</w:t>
      </w:r>
      <w:r w:rsidR="00B34C86">
        <w:t>,</w:t>
      </w:r>
      <w:r w:rsidR="00933033">
        <w:t xml:space="preserve"> prüfen. </w:t>
      </w:r>
      <w:r w:rsidR="00AB7A77">
        <w:t>Neben der Beurteilung</w:t>
      </w:r>
      <w:r w:rsidR="00EC538F" w:rsidRPr="00B50451">
        <w:t>,</w:t>
      </w:r>
      <w:r w:rsidR="00AB7A77">
        <w:t xml:space="preserve"> </w:t>
      </w:r>
      <w:r w:rsidR="00AB7A77">
        <w:lastRenderedPageBreak/>
        <w:t xml:space="preserve">ob ein Lebewesen oder eine Pflanze im mathematischen Sinne symmetrisch ist, bietet die </w:t>
      </w:r>
      <w:r w:rsidR="004655B0">
        <w:t xml:space="preserve">4. </w:t>
      </w:r>
      <w:r w:rsidR="00AB7A77">
        <w:t xml:space="preserve">Aufgabe </w:t>
      </w:r>
      <w:r w:rsidR="008A5587">
        <w:t>verschiedene Ansätze zu</w:t>
      </w:r>
      <w:r w:rsidR="001E0AA0">
        <w:t>r</w:t>
      </w:r>
      <w:r w:rsidR="00AB7A77">
        <w:t xml:space="preserve"> Diskussion</w:t>
      </w:r>
      <w:r w:rsidR="008A5587">
        <w:t>: Wie viele Punkte muss ich betrachten, um Symmetrie nachzuweisen (Beweis durch Widerlegung)</w:t>
      </w:r>
      <w:r w:rsidR="009F45D1">
        <w:t>? Was unterscheidet den Symmetriebegriff in der Mathematik und Symmetrie in der Natur (strikte Symmetrie vs. natürliche</w:t>
      </w:r>
      <w:r w:rsidR="00B50451">
        <w:t xml:space="preserve"> </w:t>
      </w:r>
      <w:r w:rsidR="009F45D1">
        <w:t xml:space="preserve">Schönheit)? </w:t>
      </w:r>
      <w:r w:rsidR="006565DC">
        <w:t xml:space="preserve">Die Zusatzaufgaben bieten </w:t>
      </w:r>
      <w:r w:rsidR="001E0AA0">
        <w:t>verschiedene</w:t>
      </w:r>
      <w:r w:rsidR="006565DC">
        <w:t xml:space="preserve"> Differenzierung</w:t>
      </w:r>
      <w:r w:rsidR="001E0AA0">
        <w:t>sniveaus und -arten an</w:t>
      </w:r>
      <w:r w:rsidR="006565DC">
        <w:t>.</w:t>
      </w:r>
    </w:p>
    <w:p w14:paraId="7F197E77" w14:textId="3C04F611" w:rsidR="00C3793E" w:rsidRPr="005353C8" w:rsidRDefault="00944ECE" w:rsidP="005353C8">
      <w:pPr>
        <w:shd w:val="clear" w:color="auto" w:fill="AEAAAA" w:themeFill="background2" w:themeFillShade="BF"/>
        <w:jc w:val="center"/>
        <w:rPr>
          <w:b/>
          <w:sz w:val="24"/>
          <w:szCs w:val="24"/>
        </w:rPr>
      </w:pPr>
      <w:r>
        <w:rPr>
          <w:b/>
          <w:sz w:val="24"/>
          <w:szCs w:val="24"/>
        </w:rPr>
        <w:t xml:space="preserve">Das </w:t>
      </w:r>
      <w:r w:rsidR="00E75CB9">
        <w:rPr>
          <w:b/>
          <w:sz w:val="24"/>
          <w:szCs w:val="24"/>
        </w:rPr>
        <w:t xml:space="preserve">GeoGebra </w:t>
      </w:r>
      <w:r w:rsidR="007B6FF2">
        <w:rPr>
          <w:b/>
          <w:sz w:val="24"/>
          <w:szCs w:val="24"/>
        </w:rPr>
        <w:t>Buch</w:t>
      </w:r>
    </w:p>
    <w:p w14:paraId="6172845D" w14:textId="71B85230" w:rsidR="00C3793E" w:rsidRDefault="00C3793E" w:rsidP="00704A48">
      <w:pPr>
        <w:jc w:val="both"/>
      </w:pPr>
      <w:r>
        <w:t xml:space="preserve">Die innerhalb des </w:t>
      </w:r>
      <w:hyperlink r:id="rId8" w:history="1">
        <w:r w:rsidRPr="00D241F4">
          <w:rPr>
            <w:rStyle w:val="Hyperlink"/>
          </w:rPr>
          <w:t>GeoGebra Buchs</w:t>
        </w:r>
        <w:r w:rsidR="00D241F4" w:rsidRPr="00D241F4">
          <w:rPr>
            <w:rStyle w:val="Hyperlink"/>
          </w:rPr>
          <w:t xml:space="preserve">: Punkt- und Achsensymmetrien in der </w:t>
        </w:r>
        <w:r w:rsidR="00F14B75">
          <w:rPr>
            <w:rStyle w:val="Hyperlink"/>
          </w:rPr>
          <w:t>Natur</w:t>
        </w:r>
      </w:hyperlink>
      <w:r>
        <w:t xml:space="preserve"> zur Verfügung gestellten Applets können</w:t>
      </w:r>
      <w:r w:rsidR="009B3120">
        <w:t xml:space="preserve"> mit der GeoGebra Classic App geöffnet </w:t>
      </w:r>
      <w:r w:rsidR="008E2055">
        <w:t xml:space="preserve">oder online genutzt </w:t>
      </w:r>
      <w:r w:rsidR="009B3120">
        <w:t>werden.</w:t>
      </w:r>
      <w:r>
        <w:t xml:space="preserve"> </w:t>
      </w:r>
      <w:r w:rsidR="008E2055">
        <w:t xml:space="preserve">Bei </w:t>
      </w:r>
      <w:r w:rsidR="00EC538F">
        <w:t xml:space="preserve">der </w:t>
      </w:r>
      <w:r w:rsidR="00EC538F" w:rsidRPr="00B50451">
        <w:t>O</w:t>
      </w:r>
      <w:r w:rsidR="008E2055">
        <w:t>nline</w:t>
      </w:r>
      <w:r w:rsidR="00146B20">
        <w:t xml:space="preserve"> </w:t>
      </w:r>
      <w:r w:rsidR="00EC538F" w:rsidRPr="00B50451">
        <w:t>-</w:t>
      </w:r>
      <w:r w:rsidR="008E2055">
        <w:t xml:space="preserve"> Nutzung sollte zur besseren </w:t>
      </w:r>
      <w:r w:rsidR="00ED2D5F">
        <w:t>Anschauung</w:t>
      </w:r>
      <w:r w:rsidR="008E2055">
        <w:t xml:space="preserve"> immer</w:t>
      </w:r>
      <w:r w:rsidR="004D1663">
        <w:t xml:space="preserve"> der Vollbildmodus genutzt werden.</w:t>
      </w:r>
      <w:r w:rsidR="008E2055">
        <w:t xml:space="preserve"> </w:t>
      </w:r>
      <w:r w:rsidR="009B3120">
        <w:t>Es ist möglich</w:t>
      </w:r>
      <w:r w:rsidR="00EC538F" w:rsidRPr="00B50451">
        <w:t>,</w:t>
      </w:r>
      <w:r w:rsidR="009B3120">
        <w:t xml:space="preserve"> das Material auf dem eigenen Gerät oder einer digitalen Lernplattform zu sichern</w:t>
      </w:r>
      <w:r w:rsidR="005353C8">
        <w:t xml:space="preserve"> </w:t>
      </w:r>
      <w:r w:rsidR="009B3120">
        <w:t>(z.B. unter einem eigenen GeoGebra-Account</w:t>
      </w:r>
      <w:r w:rsidR="005353C8">
        <w:t xml:space="preserve">, IServ, </w:t>
      </w:r>
      <w:proofErr w:type="spellStart"/>
      <w:r w:rsidR="005353C8">
        <w:t>Moodle</w:t>
      </w:r>
      <w:proofErr w:type="spellEnd"/>
      <w:r w:rsidR="009B3120">
        <w:t>)</w:t>
      </w:r>
      <w:r w:rsidR="00DD3B44">
        <w:t xml:space="preserve"> und zu verändern</w:t>
      </w:r>
      <w:r w:rsidR="009B3120">
        <w:t>.</w:t>
      </w:r>
      <w:r w:rsidR="009F4DE1">
        <w:t xml:space="preserve"> Alle Bilder, die </w:t>
      </w:r>
      <w:r w:rsidR="008E2055">
        <w:t>in die</w:t>
      </w:r>
      <w:r w:rsidR="009F4DE1">
        <w:t xml:space="preserve"> Applets eingebunden wurden, sind auf </w:t>
      </w:r>
      <w:r w:rsidR="00DB3BE7">
        <w:t>P</w:t>
      </w:r>
      <w:r w:rsidR="009F4DE1">
        <w:t>ixabay zu finden und haben die Lizenz CC-0.</w:t>
      </w:r>
      <w:r w:rsidR="00844E30">
        <w:t xml:space="preserve"> Die Werkzeugleiste </w:t>
      </w:r>
      <w:r w:rsidR="00DB3BE7">
        <w:t>wurde</w:t>
      </w:r>
      <w:r w:rsidR="00844E30">
        <w:t xml:space="preserve"> angepasst, damit es für die SuS bei der </w:t>
      </w:r>
      <w:r w:rsidR="00EA423D">
        <w:t xml:space="preserve">offenen </w:t>
      </w:r>
      <w:r w:rsidR="00844E30">
        <w:t>Wahl der Werkzeuge</w:t>
      </w:r>
      <w:r w:rsidR="00C840F1">
        <w:t xml:space="preserve"> (z.B. auch Abstandsmessungen etc.)</w:t>
      </w:r>
      <w:r w:rsidR="00844E30">
        <w:t xml:space="preserve"> übersichtlicher wird.</w:t>
      </w:r>
      <w:r w:rsidR="009C64A1">
        <w:t xml:space="preserve"> Falls es Schwierigkeiten geben sollte</w:t>
      </w:r>
      <w:r w:rsidR="00EC538F" w:rsidRPr="00B50451">
        <w:t>,</w:t>
      </w:r>
      <w:r w:rsidR="009C64A1">
        <w:t xml:space="preserve"> (die Webseite nicht erreichbar ist oder ähnliches) können Bilder von </w:t>
      </w:r>
      <w:hyperlink r:id="rId9" w:history="1">
        <w:r w:rsidR="009C64A1" w:rsidRPr="008B4450">
          <w:rPr>
            <w:rStyle w:val="Hyperlink"/>
          </w:rPr>
          <w:t>Pixabay</w:t>
        </w:r>
      </w:hyperlink>
      <w:r w:rsidR="009C64A1">
        <w:t xml:space="preserve"> oder </w:t>
      </w:r>
      <w:hyperlink r:id="rId10" w:history="1">
        <w:r w:rsidR="001B5042" w:rsidRPr="001B5042">
          <w:rPr>
            <w:rStyle w:val="Hyperlink"/>
          </w:rPr>
          <w:t xml:space="preserve">Wikimedia </w:t>
        </w:r>
        <w:r w:rsidR="008B4450">
          <w:rPr>
            <w:rStyle w:val="Hyperlink"/>
          </w:rPr>
          <w:t>C</w:t>
        </w:r>
        <w:r w:rsidR="001B5042" w:rsidRPr="001B5042">
          <w:rPr>
            <w:rStyle w:val="Hyperlink"/>
          </w:rPr>
          <w:t>ommons</w:t>
        </w:r>
      </w:hyperlink>
      <w:r w:rsidR="008B4450">
        <w:t xml:space="preserve"> in eigene GeoGebra Dateien eingebunden werden.</w:t>
      </w:r>
    </w:p>
    <w:p w14:paraId="37746795" w14:textId="324C5C6A" w:rsidR="00704A48" w:rsidRPr="00DA229D" w:rsidRDefault="00DA229D" w:rsidP="00DA229D">
      <w:pPr>
        <w:shd w:val="clear" w:color="auto" w:fill="AEAAAA" w:themeFill="background2" w:themeFillShade="BF"/>
        <w:jc w:val="center"/>
        <w:rPr>
          <w:b/>
          <w:sz w:val="24"/>
          <w:szCs w:val="24"/>
        </w:rPr>
      </w:pPr>
      <w:r w:rsidRPr="00DA229D">
        <w:rPr>
          <w:b/>
          <w:sz w:val="24"/>
          <w:szCs w:val="24"/>
        </w:rPr>
        <w:t>Smartphone vs. Computer/Laptop/Tablet</w:t>
      </w:r>
    </w:p>
    <w:p w14:paraId="1558C1E2" w14:textId="66BD09E3" w:rsidR="009A1681" w:rsidRDefault="00FB0837" w:rsidP="00425987">
      <w:pPr>
        <w:jc w:val="both"/>
      </w:pPr>
      <w:r>
        <w:t xml:space="preserve">Übersicht über die verschiedenen </w:t>
      </w:r>
      <w:hyperlink r:id="rId11" w:history="1">
        <w:r w:rsidRPr="00FB0837">
          <w:rPr>
            <w:rStyle w:val="Hyperlink"/>
          </w:rPr>
          <w:t>Install</w:t>
        </w:r>
        <w:r>
          <w:rPr>
            <w:rStyle w:val="Hyperlink"/>
          </w:rPr>
          <w:t>a</w:t>
        </w:r>
        <w:r w:rsidRPr="00FB0837">
          <w:rPr>
            <w:rStyle w:val="Hyperlink"/>
          </w:rPr>
          <w:t>tionsmöglichkeiten</w:t>
        </w:r>
      </w:hyperlink>
      <w:r>
        <w:t>: GeoGebra Desktop vs. Web und Tablet Apps</w:t>
      </w:r>
      <w:r w:rsidR="003D0F66">
        <w:t xml:space="preserve">. </w:t>
      </w:r>
      <w:r w:rsidR="00E82679">
        <w:t>Wir haben die GeoGebra Classic</w:t>
      </w:r>
      <w:r w:rsidR="004A420F">
        <w:t xml:space="preserve"> Version genutzt.</w:t>
      </w:r>
    </w:p>
    <w:p w14:paraId="5C1F5874" w14:textId="135B30FA" w:rsidR="00E11B4E" w:rsidRDefault="573194EC" w:rsidP="00425987">
      <w:pPr>
        <w:jc w:val="both"/>
      </w:pPr>
      <w:r>
        <w:t>Falls die SuS noch nie mit GeoGebra gearbeitet haben</w:t>
      </w:r>
      <w:r w:rsidR="00012259">
        <w:t>,</w:t>
      </w:r>
      <w:r>
        <w:t xml:space="preserve"> kann es zunächst hilfreich sei</w:t>
      </w:r>
      <w:r w:rsidR="00A4401E">
        <w:t>n</w:t>
      </w:r>
      <w:r w:rsidR="00EC538F" w:rsidRPr="00B50451">
        <w:t>,</w:t>
      </w:r>
      <w:r>
        <w:t xml:space="preserve"> mit einem Computer, Laptop oder Tablet zu arbeiten</w:t>
      </w:r>
      <w:r w:rsidR="00A4401E">
        <w:t>.</w:t>
      </w:r>
      <w:r>
        <w:t xml:space="preserve"> </w:t>
      </w:r>
      <w:r w:rsidR="00DE2E86">
        <w:t xml:space="preserve">So erhalten </w:t>
      </w:r>
      <w:r>
        <w:t xml:space="preserve">die SuS aufgrund der Bildschirmgröße einen guten Überblick über das Gesamtbild der Software. Im nächsten Schritt ist die Nutzung mit dem Smartphone unbedingt zu empfehlen und (fast) ebenso gut möglich. </w:t>
      </w:r>
      <w:r w:rsidR="0004722A">
        <w:t xml:space="preserve">Sofern die SuS keine vorgefertigten GeoGebra-Dateien benötigen, ist eine vollständige Nutzung offline möglich. </w:t>
      </w:r>
      <w:r>
        <w:t xml:space="preserve">Aber: </w:t>
      </w:r>
      <w:r w:rsidR="00AC572E">
        <w:t>Es ist uns aktuell nicht bekannt, dass m</w:t>
      </w:r>
      <w:r>
        <w:t>it der Smartphone App Bilder</w:t>
      </w:r>
      <w:r w:rsidR="00AC572E">
        <w:t xml:space="preserve"> </w:t>
      </w:r>
      <w:r>
        <w:t>in ein GeoGebra Zeichenblatt eingebunden werden können. GeoGebra Dateien, die ein Bild bereits enthalten</w:t>
      </w:r>
      <w:r w:rsidR="00EC538F" w:rsidRPr="00B50451">
        <w:t>,</w:t>
      </w:r>
      <w:r>
        <w:t xml:space="preserve"> sind sehr wohl </w:t>
      </w:r>
      <w:r w:rsidR="00554D69">
        <w:t xml:space="preserve">mit dem Smartphone </w:t>
      </w:r>
      <w:r>
        <w:t xml:space="preserve">abruf- und bearbeitbar. </w:t>
      </w:r>
    </w:p>
    <w:p w14:paraId="0AC76C34" w14:textId="385B28B5" w:rsidR="00C97834" w:rsidRPr="00C97834" w:rsidRDefault="00C97834" w:rsidP="00C97834">
      <w:pPr>
        <w:shd w:val="clear" w:color="auto" w:fill="A6A6A6" w:themeFill="background1" w:themeFillShade="A6"/>
        <w:jc w:val="center"/>
        <w:rPr>
          <w:b/>
          <w:sz w:val="24"/>
          <w:szCs w:val="24"/>
        </w:rPr>
      </w:pPr>
      <w:r w:rsidRPr="00C97834">
        <w:rPr>
          <w:b/>
          <w:sz w:val="24"/>
          <w:szCs w:val="24"/>
        </w:rPr>
        <w:t>Ausgangssituation eines GeoGebra Zeichenblattes für die aktuelle Unterrichtssequenz</w:t>
      </w:r>
    </w:p>
    <w:p w14:paraId="072399BC" w14:textId="1271B353" w:rsidR="001B65CB" w:rsidRDefault="006647EA" w:rsidP="001B65CB">
      <w:pPr>
        <w:jc w:val="both"/>
      </w:pPr>
      <w:r>
        <w:t>In jedem Fall sollte zu Beginn</w:t>
      </w:r>
      <w:r w:rsidR="0040015E">
        <w:t xml:space="preserve"> der Unterrichtssequenz</w:t>
      </w:r>
      <w:r>
        <w:t xml:space="preserve"> sichergestellt sein, dass</w:t>
      </w:r>
      <w:r w:rsidR="0040015E">
        <w:t xml:space="preserve"> es den SuS gelingt</w:t>
      </w:r>
      <w:r w:rsidR="00EC538F" w:rsidRPr="00B50451">
        <w:t>,</w:t>
      </w:r>
      <w:r>
        <w:t xml:space="preserve"> auf der Zeichenfläche die Koordinatenachsen sowie ggf. ein feines</w:t>
      </w:r>
      <w:r w:rsidR="007C573E">
        <w:t xml:space="preserve"> Koordinatengitter an</w:t>
      </w:r>
      <w:r w:rsidR="0040015E">
        <w:t>zuzeigen</w:t>
      </w:r>
      <w:r w:rsidR="007C573E">
        <w:t xml:space="preserve">. Außerdem </w:t>
      </w:r>
      <w:r w:rsidR="00EE653A">
        <w:t xml:space="preserve">sollten die Namen der erstellten Objekte </w:t>
      </w:r>
      <w:r w:rsidR="008F4B71">
        <w:t>auf dem Zeichenblatt erscheinen</w:t>
      </w:r>
      <w:r w:rsidR="00EE653A">
        <w:t>, so dass die SuS die Bilder der Ausgangsfiguren bzw. die Bildpunkte zuordnen können.</w:t>
      </w:r>
      <w:r w:rsidR="001B65CB">
        <w:t xml:space="preserve"> Hilfestellungen finden sich dazu </w:t>
      </w:r>
      <w:r w:rsidR="00A412E8">
        <w:t xml:space="preserve">u. a. </w:t>
      </w:r>
      <w:r w:rsidR="001B65CB">
        <w:t xml:space="preserve">auf den Arbeitsblättern </w:t>
      </w:r>
      <w:r w:rsidR="00E03FFD">
        <w:t>sowie den Hinweisen zum Umgang mit GeoGebra</w:t>
      </w:r>
      <w:r w:rsidR="001B65CB">
        <w:t>.</w:t>
      </w:r>
    </w:p>
    <w:p w14:paraId="700168FF" w14:textId="2EF93BDD" w:rsidR="00EB72F6" w:rsidRPr="00B50451" w:rsidRDefault="0467A653" w:rsidP="001B65CB">
      <w:pPr>
        <w:jc w:val="both"/>
      </w:pPr>
      <w:r w:rsidRPr="00B50451">
        <w:t xml:space="preserve">Viel Spaß </w:t>
      </w:r>
      <w:r w:rsidR="00AA1E4E" w:rsidRPr="00B50451">
        <w:t>wünschen</w:t>
      </w:r>
      <w:r w:rsidR="001B65CB" w:rsidRPr="00B50451">
        <w:t xml:space="preserve"> </w:t>
      </w:r>
      <w:r w:rsidR="000A09AB" w:rsidRPr="00B50451">
        <w:t>Malin Klawonn und Kirsten Scholle</w:t>
      </w:r>
      <w:r w:rsidR="00EC538F" w:rsidRPr="00B50451">
        <w:t>.</w:t>
      </w:r>
      <w:r w:rsidR="00C04136" w:rsidRPr="00B50451">
        <w:t xml:space="preserve"> </w:t>
      </w:r>
    </w:p>
    <w:sectPr w:rsidR="00EB72F6" w:rsidRPr="00B5045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2A0E" w14:textId="77777777" w:rsidR="009D311F" w:rsidRDefault="009D311F" w:rsidP="008A60FA">
      <w:pPr>
        <w:spacing w:after="0" w:line="240" w:lineRule="auto"/>
      </w:pPr>
      <w:r>
        <w:separator/>
      </w:r>
    </w:p>
  </w:endnote>
  <w:endnote w:type="continuationSeparator" w:id="0">
    <w:p w14:paraId="7A2FEE2F" w14:textId="77777777" w:rsidR="009D311F" w:rsidRDefault="009D311F" w:rsidP="008A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607A" w14:textId="3411AF80" w:rsidR="005F68B6" w:rsidRDefault="005F68B6" w:rsidP="005F68B6">
    <w:pPr>
      <w:pStyle w:val="Fuzeile"/>
      <w:jc w:val="right"/>
      <w:rPr>
        <w:rFonts w:ascii="Calibri" w:hAnsi="Calibri" w:cs="Calibri"/>
      </w:rPr>
    </w:pPr>
    <w:r>
      <w:rPr>
        <w:rFonts w:cstheme="minorHAnsi"/>
        <w:szCs w:val="24"/>
      </w:rPr>
      <w:t>Hinweise für Lehrkräfte</w:t>
    </w:r>
    <w:r>
      <w:rPr>
        <w:rFonts w:ascii="Calibri" w:hAnsi="Calibri" w:cs="Calibri"/>
      </w:rPr>
      <w:br/>
      <w:t xml:space="preserve">Dieses Material wurde erstellt von Dr. Malin Klawonn und Kirsten Scholle und steht unter der Lizenz </w:t>
    </w:r>
    <w:hyperlink r:id="rId1" w:history="1">
      <w:r>
        <w:rPr>
          <w:rStyle w:val="Hyperlink"/>
          <w:rFonts w:ascii="Calibri" w:hAnsi="Calibri" w:cs="Calibri"/>
        </w:rPr>
        <w:t>CC BY-NC-SA 3.0</w:t>
      </w:r>
    </w:hyperlink>
  </w:p>
  <w:p w14:paraId="41961C38" w14:textId="390B6497" w:rsidR="005F68B6" w:rsidRDefault="005F68B6" w:rsidP="005F68B6">
    <w:pPr>
      <w:pStyle w:val="Fuzeile"/>
      <w:jc w:val="right"/>
    </w:pPr>
    <w:r>
      <w:rPr>
        <w:rFonts w:ascii="Calibri" w:hAnsi="Calibri" w:cs="Calibri"/>
        <w:noProof/>
        <w:lang w:eastAsia="de-DE"/>
      </w:rPr>
      <w:drawing>
        <wp:inline distT="0" distB="0" distL="0" distR="0" wp14:anchorId="73B7F607" wp14:editId="0A1C2CEC">
          <wp:extent cx="1114425" cy="390525"/>
          <wp:effectExtent l="0" t="0" r="9525" b="9525"/>
          <wp:docPr id="1" name="Grafik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9117" w14:textId="77777777" w:rsidR="009D311F" w:rsidRDefault="009D311F" w:rsidP="008A60FA">
      <w:pPr>
        <w:spacing w:after="0" w:line="240" w:lineRule="auto"/>
      </w:pPr>
      <w:r>
        <w:separator/>
      </w:r>
    </w:p>
  </w:footnote>
  <w:footnote w:type="continuationSeparator" w:id="0">
    <w:p w14:paraId="02BAED31" w14:textId="77777777" w:rsidR="009D311F" w:rsidRDefault="009D311F" w:rsidP="008A60FA">
      <w:pPr>
        <w:spacing w:after="0" w:line="240" w:lineRule="auto"/>
      </w:pPr>
      <w:r>
        <w:continuationSeparator/>
      </w:r>
    </w:p>
  </w:footnote>
  <w:footnote w:id="1">
    <w:p w14:paraId="64C881DB" w14:textId="5A3DC843" w:rsidR="00583607" w:rsidRPr="00AE0645" w:rsidRDefault="00583607" w:rsidP="00583607">
      <w:pPr>
        <w:autoSpaceDE w:val="0"/>
        <w:autoSpaceDN w:val="0"/>
        <w:adjustRightInd w:val="0"/>
        <w:spacing w:after="0" w:line="240" w:lineRule="auto"/>
        <w:rPr>
          <w:rFonts w:ascii="Calibri" w:hAnsi="Calibri" w:cs="Calibri"/>
        </w:rPr>
      </w:pPr>
      <w:r>
        <w:rPr>
          <w:rStyle w:val="Funotenzeichen"/>
        </w:rPr>
        <w:footnoteRef/>
      </w:r>
      <w:r>
        <w:t xml:space="preserve"> Bildungsplan </w:t>
      </w:r>
      <w:r w:rsidRPr="00AE0645">
        <w:rPr>
          <w:rFonts w:ascii="Calibri" w:hAnsi="Calibri" w:cs="Calibri"/>
        </w:rPr>
        <w:t>Gymnasium Sekundarstufe I, Mathematik, Freie und Hansestadt Hamburg</w:t>
      </w:r>
    </w:p>
    <w:p w14:paraId="09FF74EE" w14:textId="7B2AA145" w:rsidR="00583607" w:rsidRDefault="00583607" w:rsidP="00583607">
      <w:pPr>
        <w:pStyle w:val="Funotentext"/>
      </w:pPr>
      <w:r w:rsidRPr="00AE0645">
        <w:rPr>
          <w:rFonts w:ascii="Calibri" w:hAnsi="Calibri" w:cs="Calibri"/>
          <w:sz w:val="22"/>
          <w:szCs w:val="22"/>
        </w:rPr>
        <w:t>Behörde für Schule und Berufsbildung,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D892" w14:textId="6B256912" w:rsidR="0016308D" w:rsidRDefault="0016308D" w:rsidP="0016308D">
    <w:pPr>
      <w:pStyle w:val="Kopfzeile"/>
      <w:rPr>
        <w:rFonts w:cstheme="minorHAnsi"/>
        <w:b/>
        <w:szCs w:val="24"/>
      </w:rPr>
    </w:pPr>
    <w:r w:rsidRPr="00022259">
      <w:rPr>
        <w:rFonts w:cstheme="minorHAnsi"/>
        <w:szCs w:val="24"/>
      </w:rPr>
      <w:t>Symmetrien – GeoGebra zum selbstständigen Lernen kennenlernen</w:t>
    </w:r>
    <w:r>
      <w:rPr>
        <w:rFonts w:cstheme="minorHAnsi"/>
        <w:b/>
        <w:szCs w:val="24"/>
      </w:rPr>
      <w:t xml:space="preserve"> </w:t>
    </w:r>
    <w:r>
      <w:rPr>
        <w:rFonts w:cstheme="minorHAnsi"/>
        <w:szCs w:val="24"/>
      </w:rPr>
      <w:t xml:space="preserve">               </w:t>
    </w:r>
    <w:r w:rsidR="00022259">
      <w:rPr>
        <w:rFonts w:cstheme="minorHAnsi"/>
        <w:szCs w:val="24"/>
      </w:rPr>
      <w:t xml:space="preserve">  </w:t>
    </w:r>
    <w:r>
      <w:rPr>
        <w:rFonts w:cstheme="minorHAnsi"/>
        <w:szCs w:val="24"/>
      </w:rPr>
      <w:t>Hinweise für Lehrkräfte</w:t>
    </w:r>
  </w:p>
  <w:p w14:paraId="07B0F4CE" w14:textId="13AD13B7" w:rsidR="0016308D" w:rsidRDefault="0016308D" w:rsidP="0016308D">
    <w:pPr>
      <w:pStyle w:val="Kopfzeile"/>
      <w:tabs>
        <w:tab w:val="clear" w:pos="9072"/>
        <w:tab w:val="right" w:pos="9638"/>
      </w:tabs>
    </w:pPr>
    <w:r>
      <w:rPr>
        <w:rFonts w:cstheme="minorHAnsi"/>
        <w:szCs w:val="24"/>
      </w:rPr>
      <w:t>Fach:</w:t>
    </w:r>
    <w:r>
      <w:rPr>
        <w:rFonts w:cstheme="minorHAnsi"/>
        <w:szCs w:val="24"/>
      </w:rPr>
      <w:tab/>
      <w:t xml:space="preserve"> Mathematik                                                                                  Thema: Achsen- und Punktsymmetrie</w:t>
    </w:r>
    <w:r>
      <w:rPr>
        <w:rFonts w:cstheme="minorHAnsi"/>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F6C"/>
    <w:multiLevelType w:val="hybridMultilevel"/>
    <w:tmpl w:val="3F46C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1E"/>
    <w:rsid w:val="00011C58"/>
    <w:rsid w:val="00012259"/>
    <w:rsid w:val="00022259"/>
    <w:rsid w:val="000222AD"/>
    <w:rsid w:val="00034926"/>
    <w:rsid w:val="0004722A"/>
    <w:rsid w:val="00054251"/>
    <w:rsid w:val="00086CD1"/>
    <w:rsid w:val="000A09AB"/>
    <w:rsid w:val="000B1096"/>
    <w:rsid w:val="000C129A"/>
    <w:rsid w:val="0011609E"/>
    <w:rsid w:val="00116351"/>
    <w:rsid w:val="00146B20"/>
    <w:rsid w:val="0016308D"/>
    <w:rsid w:val="001B15AB"/>
    <w:rsid w:val="001B5042"/>
    <w:rsid w:val="001B65CB"/>
    <w:rsid w:val="001C5175"/>
    <w:rsid w:val="001E0AA0"/>
    <w:rsid w:val="001F64E8"/>
    <w:rsid w:val="001F7910"/>
    <w:rsid w:val="00254F2D"/>
    <w:rsid w:val="00293C2D"/>
    <w:rsid w:val="002A5507"/>
    <w:rsid w:val="002A7AF3"/>
    <w:rsid w:val="002D10E9"/>
    <w:rsid w:val="002E611D"/>
    <w:rsid w:val="002F51FB"/>
    <w:rsid w:val="00324BE1"/>
    <w:rsid w:val="00331A7C"/>
    <w:rsid w:val="003666FF"/>
    <w:rsid w:val="00366D67"/>
    <w:rsid w:val="003C4D3C"/>
    <w:rsid w:val="003D0F66"/>
    <w:rsid w:val="003E1DFE"/>
    <w:rsid w:val="003F5DC3"/>
    <w:rsid w:val="0040015E"/>
    <w:rsid w:val="00425987"/>
    <w:rsid w:val="00454B02"/>
    <w:rsid w:val="004655B0"/>
    <w:rsid w:val="00465D34"/>
    <w:rsid w:val="00483890"/>
    <w:rsid w:val="004951E6"/>
    <w:rsid w:val="00495CD5"/>
    <w:rsid w:val="004A19AF"/>
    <w:rsid w:val="004A420F"/>
    <w:rsid w:val="004B25F1"/>
    <w:rsid w:val="004B3AD5"/>
    <w:rsid w:val="004D1663"/>
    <w:rsid w:val="004E1347"/>
    <w:rsid w:val="004E6F4C"/>
    <w:rsid w:val="005353C8"/>
    <w:rsid w:val="00554D69"/>
    <w:rsid w:val="00583607"/>
    <w:rsid w:val="005A4110"/>
    <w:rsid w:val="005D4262"/>
    <w:rsid w:val="005E2F2D"/>
    <w:rsid w:val="005F68B6"/>
    <w:rsid w:val="00643375"/>
    <w:rsid w:val="00644CE7"/>
    <w:rsid w:val="006511C5"/>
    <w:rsid w:val="00651787"/>
    <w:rsid w:val="006565DC"/>
    <w:rsid w:val="006647EA"/>
    <w:rsid w:val="00672DBF"/>
    <w:rsid w:val="00676906"/>
    <w:rsid w:val="006861C0"/>
    <w:rsid w:val="00697A85"/>
    <w:rsid w:val="006B5BC8"/>
    <w:rsid w:val="006D4857"/>
    <w:rsid w:val="006E7BA8"/>
    <w:rsid w:val="006F4E26"/>
    <w:rsid w:val="00704A48"/>
    <w:rsid w:val="00722966"/>
    <w:rsid w:val="00724D43"/>
    <w:rsid w:val="00742966"/>
    <w:rsid w:val="00747FC6"/>
    <w:rsid w:val="007631C1"/>
    <w:rsid w:val="007846BE"/>
    <w:rsid w:val="007A03B0"/>
    <w:rsid w:val="007B6FF2"/>
    <w:rsid w:val="007C573E"/>
    <w:rsid w:val="007D2E97"/>
    <w:rsid w:val="00801000"/>
    <w:rsid w:val="00812CE1"/>
    <w:rsid w:val="008340E7"/>
    <w:rsid w:val="00844E30"/>
    <w:rsid w:val="008565C9"/>
    <w:rsid w:val="008A5587"/>
    <w:rsid w:val="008A60FA"/>
    <w:rsid w:val="008B329B"/>
    <w:rsid w:val="008B4450"/>
    <w:rsid w:val="008B5708"/>
    <w:rsid w:val="008C3E93"/>
    <w:rsid w:val="008E2055"/>
    <w:rsid w:val="008F1138"/>
    <w:rsid w:val="008F4B71"/>
    <w:rsid w:val="00933033"/>
    <w:rsid w:val="00944ECE"/>
    <w:rsid w:val="00945B55"/>
    <w:rsid w:val="009A1681"/>
    <w:rsid w:val="009B3120"/>
    <w:rsid w:val="009C1346"/>
    <w:rsid w:val="009C64A1"/>
    <w:rsid w:val="009D311F"/>
    <w:rsid w:val="009E6529"/>
    <w:rsid w:val="009F45D1"/>
    <w:rsid w:val="009F4DE1"/>
    <w:rsid w:val="00A31BFF"/>
    <w:rsid w:val="00A40138"/>
    <w:rsid w:val="00A412E8"/>
    <w:rsid w:val="00A43B14"/>
    <w:rsid w:val="00A4401E"/>
    <w:rsid w:val="00A45FB8"/>
    <w:rsid w:val="00A554E6"/>
    <w:rsid w:val="00A9147A"/>
    <w:rsid w:val="00AA1E4E"/>
    <w:rsid w:val="00AB7A77"/>
    <w:rsid w:val="00AC572E"/>
    <w:rsid w:val="00AD53FE"/>
    <w:rsid w:val="00AE0645"/>
    <w:rsid w:val="00AF3735"/>
    <w:rsid w:val="00B16812"/>
    <w:rsid w:val="00B34C86"/>
    <w:rsid w:val="00B47ED9"/>
    <w:rsid w:val="00B50451"/>
    <w:rsid w:val="00B96D39"/>
    <w:rsid w:val="00BA38FB"/>
    <w:rsid w:val="00BB43CB"/>
    <w:rsid w:val="00BD41A8"/>
    <w:rsid w:val="00BE46B4"/>
    <w:rsid w:val="00C04136"/>
    <w:rsid w:val="00C07BC1"/>
    <w:rsid w:val="00C132A2"/>
    <w:rsid w:val="00C15A24"/>
    <w:rsid w:val="00C3793E"/>
    <w:rsid w:val="00C840F1"/>
    <w:rsid w:val="00C97834"/>
    <w:rsid w:val="00CA7D5F"/>
    <w:rsid w:val="00CC6290"/>
    <w:rsid w:val="00CF2CEA"/>
    <w:rsid w:val="00CF5F15"/>
    <w:rsid w:val="00D05CBF"/>
    <w:rsid w:val="00D23852"/>
    <w:rsid w:val="00D241F4"/>
    <w:rsid w:val="00D3124E"/>
    <w:rsid w:val="00D368EF"/>
    <w:rsid w:val="00D9600D"/>
    <w:rsid w:val="00DA229D"/>
    <w:rsid w:val="00DB3BE7"/>
    <w:rsid w:val="00DC0A2B"/>
    <w:rsid w:val="00DD3B44"/>
    <w:rsid w:val="00DE1D8F"/>
    <w:rsid w:val="00DE2E86"/>
    <w:rsid w:val="00E03FFD"/>
    <w:rsid w:val="00E11B4E"/>
    <w:rsid w:val="00E17173"/>
    <w:rsid w:val="00E21796"/>
    <w:rsid w:val="00E347A8"/>
    <w:rsid w:val="00E70D0C"/>
    <w:rsid w:val="00E75CB9"/>
    <w:rsid w:val="00E769A5"/>
    <w:rsid w:val="00E82679"/>
    <w:rsid w:val="00E914CA"/>
    <w:rsid w:val="00E91DA7"/>
    <w:rsid w:val="00EA423D"/>
    <w:rsid w:val="00EB72F6"/>
    <w:rsid w:val="00EC538F"/>
    <w:rsid w:val="00ED2D5F"/>
    <w:rsid w:val="00EE653A"/>
    <w:rsid w:val="00EF6B0B"/>
    <w:rsid w:val="00F0771E"/>
    <w:rsid w:val="00F12EA6"/>
    <w:rsid w:val="00F14B75"/>
    <w:rsid w:val="00F150A7"/>
    <w:rsid w:val="00F42FFD"/>
    <w:rsid w:val="00FA4F43"/>
    <w:rsid w:val="00FB0837"/>
    <w:rsid w:val="00FC2C31"/>
    <w:rsid w:val="00FD1CFE"/>
    <w:rsid w:val="00FD661D"/>
    <w:rsid w:val="00FD78D1"/>
    <w:rsid w:val="00FF7359"/>
    <w:rsid w:val="0467A653"/>
    <w:rsid w:val="57319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EF12"/>
  <w15:docId w15:val="{C1A42BF8-7D4E-4AEC-BD75-2F9F67B0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5D34"/>
    <w:pPr>
      <w:ind w:left="720"/>
      <w:contextualSpacing/>
    </w:pPr>
  </w:style>
  <w:style w:type="paragraph" w:styleId="Funotentext">
    <w:name w:val="footnote text"/>
    <w:basedOn w:val="Standard"/>
    <w:link w:val="FunotentextZchn"/>
    <w:uiPriority w:val="99"/>
    <w:semiHidden/>
    <w:unhideWhenUsed/>
    <w:rsid w:val="008A60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60FA"/>
    <w:rPr>
      <w:sz w:val="20"/>
      <w:szCs w:val="20"/>
    </w:rPr>
  </w:style>
  <w:style w:type="character" w:styleId="Funotenzeichen">
    <w:name w:val="footnote reference"/>
    <w:basedOn w:val="Absatz-Standardschriftart"/>
    <w:uiPriority w:val="99"/>
    <w:semiHidden/>
    <w:unhideWhenUsed/>
    <w:rsid w:val="008A60FA"/>
    <w:rPr>
      <w:vertAlign w:val="superscript"/>
    </w:rPr>
  </w:style>
  <w:style w:type="character" w:styleId="Hyperlink">
    <w:name w:val="Hyperlink"/>
    <w:basedOn w:val="Absatz-Standardschriftart"/>
    <w:uiPriority w:val="99"/>
    <w:unhideWhenUsed/>
    <w:rsid w:val="00E91DA7"/>
    <w:rPr>
      <w:color w:val="0563C1" w:themeColor="hyperlink"/>
      <w:u w:val="single"/>
    </w:rPr>
  </w:style>
  <w:style w:type="character" w:customStyle="1" w:styleId="NichtaufgelsteErwhnung1">
    <w:name w:val="Nicht aufgelöste Erwähnung1"/>
    <w:basedOn w:val="Absatz-Standardschriftart"/>
    <w:uiPriority w:val="99"/>
    <w:semiHidden/>
    <w:unhideWhenUsed/>
    <w:rsid w:val="00E91DA7"/>
    <w:rPr>
      <w:color w:val="605E5C"/>
      <w:shd w:val="clear" w:color="auto" w:fill="E1DFDD"/>
    </w:rPr>
  </w:style>
  <w:style w:type="paragraph" w:styleId="Kopfzeile">
    <w:name w:val="header"/>
    <w:basedOn w:val="Standard"/>
    <w:link w:val="KopfzeileZchn"/>
    <w:uiPriority w:val="99"/>
    <w:unhideWhenUsed/>
    <w:rsid w:val="0016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08D"/>
  </w:style>
  <w:style w:type="paragraph" w:styleId="Fuzeile">
    <w:name w:val="footer"/>
    <w:basedOn w:val="Standard"/>
    <w:link w:val="FuzeileZchn"/>
    <w:uiPriority w:val="99"/>
    <w:unhideWhenUsed/>
    <w:rsid w:val="0016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308D"/>
  </w:style>
  <w:style w:type="character" w:customStyle="1" w:styleId="Internetverknpfung">
    <w:name w:val="Internetverknüpfung"/>
    <w:basedOn w:val="Absatz-Standardschriftart"/>
    <w:uiPriority w:val="99"/>
    <w:rsid w:val="005F68B6"/>
    <w:rPr>
      <w:color w:val="0563C1"/>
      <w:u w:val="single"/>
    </w:rPr>
  </w:style>
  <w:style w:type="paragraph" w:styleId="Sprechblasentext">
    <w:name w:val="Balloon Text"/>
    <w:basedOn w:val="Standard"/>
    <w:link w:val="SprechblasentextZchn"/>
    <w:uiPriority w:val="99"/>
    <w:semiHidden/>
    <w:unhideWhenUsed/>
    <w:rsid w:val="00EC53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191">
      <w:bodyDiv w:val="1"/>
      <w:marLeft w:val="0"/>
      <w:marRight w:val="0"/>
      <w:marTop w:val="0"/>
      <w:marBottom w:val="0"/>
      <w:divBdr>
        <w:top w:val="none" w:sz="0" w:space="0" w:color="auto"/>
        <w:left w:val="none" w:sz="0" w:space="0" w:color="auto"/>
        <w:bottom w:val="none" w:sz="0" w:space="0" w:color="auto"/>
        <w:right w:val="none" w:sz="0" w:space="0" w:color="auto"/>
      </w:divBdr>
    </w:div>
    <w:div w:id="284314780">
      <w:bodyDiv w:val="1"/>
      <w:marLeft w:val="0"/>
      <w:marRight w:val="0"/>
      <w:marTop w:val="0"/>
      <w:marBottom w:val="0"/>
      <w:divBdr>
        <w:top w:val="none" w:sz="0" w:space="0" w:color="auto"/>
        <w:left w:val="none" w:sz="0" w:space="0" w:color="auto"/>
        <w:bottom w:val="none" w:sz="0" w:space="0" w:color="auto"/>
        <w:right w:val="none" w:sz="0" w:space="0" w:color="auto"/>
      </w:divBdr>
    </w:div>
    <w:div w:id="13573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bm.at/kbgvgm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geogebra.org/de/GeoGebra_Desktop_vs._Web_und_Tablet_Ap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ons.wikimedia.org/wiki/Main_Page" TargetMode="External"/><Relationship Id="rId4" Type="http://schemas.openxmlformats.org/officeDocument/2006/relationships/settings" Target="settings.xml"/><Relationship Id="rId9" Type="http://schemas.openxmlformats.org/officeDocument/2006/relationships/hyperlink" Target="https://pixabay.com/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1D08-F386-407E-B22F-796C5D5C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Scholle</dc:creator>
  <cp:lastModifiedBy>Kirsten Scholle</cp:lastModifiedBy>
  <cp:revision>14</cp:revision>
  <dcterms:created xsi:type="dcterms:W3CDTF">2019-02-18T19:15:00Z</dcterms:created>
  <dcterms:modified xsi:type="dcterms:W3CDTF">2019-02-18T19:34:00Z</dcterms:modified>
</cp:coreProperties>
</file>