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EDBB1" w14:textId="10254919" w:rsidR="005A651A" w:rsidRPr="006D42CC" w:rsidRDefault="00FC6887">
      <w:pPr>
        <w:pBdr>
          <w:bottom w:val="single" w:sz="4" w:space="0" w:color="808080"/>
        </w:pBd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</w:pPr>
      <w:proofErr w:type="spellStart"/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>Hacemos</w:t>
      </w:r>
      <w:proofErr w:type="spellEnd"/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 xml:space="preserve"> </w:t>
      </w:r>
      <w:proofErr w:type="spellStart"/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>teatro</w:t>
      </w:r>
      <w:proofErr w:type="spellEnd"/>
    </w:p>
    <w:tbl>
      <w:tblPr>
        <w:tblStyle w:val="TableNormal"/>
        <w:tblW w:w="142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38"/>
        <w:gridCol w:w="7539"/>
        <w:gridCol w:w="4961"/>
      </w:tblGrid>
      <w:tr w:rsidR="005A651A" w:rsidRPr="006D42CC" w14:paraId="3BDDDF8B" w14:textId="77777777" w:rsidTr="003C2566"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DA88" w14:textId="77777777"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Phase/ Methode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8D50" w14:textId="77777777"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Beschreibung/ Inhalt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2436" w14:textId="77777777"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 xml:space="preserve">Material/ Medien </w:t>
            </w:r>
          </w:p>
        </w:tc>
      </w:tr>
      <w:tr w:rsidR="005A651A" w:rsidRPr="006D42CC" w14:paraId="43BA259E" w14:textId="77777777" w:rsidTr="003C2566">
        <w:trPr>
          <w:trHeight w:val="353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AC9D" w14:textId="77777777"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Einstieg</w:t>
            </w:r>
          </w:p>
          <w:p w14:paraId="254BEA10" w14:textId="77777777"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hAnsi="Open Sans Light" w:cs="Open Sans Light"/>
                <w:sz w:val="18"/>
              </w:rPr>
              <w:t>Plenum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AFBD" w14:textId="0CF16906" w:rsidR="001F6CDF" w:rsidRDefault="00DC11D8" w:rsidP="00FC6887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Der Einstieg in die Unterrichtseinheit </w:t>
            </w:r>
            <w:r w:rsidR="00FC6887">
              <w:rPr>
                <w:rStyle w:val="Ohne"/>
                <w:rFonts w:ascii="Open Sans Light" w:eastAsia="Calibri Light" w:hAnsi="Open Sans Light" w:cs="Open Sans Light"/>
                <w:sz w:val="18"/>
              </w:rPr>
              <w:t>durch die Aufforderung an die Schülerin</w:t>
            </w:r>
            <w:r w:rsidR="00494371">
              <w:rPr>
                <w:rStyle w:val="Ohne"/>
                <w:rFonts w:ascii="Open Sans Light" w:eastAsia="Calibri Light" w:hAnsi="Open Sans Light" w:cs="Open Sans Light"/>
                <w:sz w:val="18"/>
              </w:rPr>
              <w:t>nen</w:t>
            </w:r>
            <w:bookmarkStart w:id="0" w:name="_GoBack"/>
            <w:bookmarkEnd w:id="0"/>
            <w:r w:rsidR="00FC6887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 und Schüler einen Link zum Webtool „</w:t>
            </w:r>
            <w:proofErr w:type="spellStart"/>
            <w:r w:rsidR="00FC6887">
              <w:rPr>
                <w:rStyle w:val="Ohne"/>
                <w:rFonts w:ascii="Open Sans Light" w:eastAsia="Calibri Light" w:hAnsi="Open Sans Light" w:cs="Open Sans Light"/>
                <w:sz w:val="18"/>
              </w:rPr>
              <w:t>Oncoo</w:t>
            </w:r>
            <w:proofErr w:type="spellEnd"/>
            <w:r w:rsidR="00FC6887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“ aufzurufen. Die Schülerinnen und Schüler sollen folgend </w:t>
            </w:r>
            <w:r w:rsidR="001E4C23">
              <w:rPr>
                <w:rStyle w:val="Ohne"/>
                <w:rFonts w:ascii="Open Sans Light" w:eastAsia="Calibri Light" w:hAnsi="Open Sans Light" w:cs="Open Sans Light"/>
                <w:sz w:val="18"/>
              </w:rPr>
              <w:t>einen beliebigen Ort, ein Verb, eine Emotion und eine Person in das System eintragen. Die Schülerbeiträge werden durch „</w:t>
            </w:r>
            <w:proofErr w:type="spellStart"/>
            <w:r w:rsidR="001E4C23">
              <w:rPr>
                <w:rStyle w:val="Ohne"/>
                <w:rFonts w:ascii="Open Sans Light" w:eastAsia="Calibri Light" w:hAnsi="Open Sans Light" w:cs="Open Sans Light"/>
                <w:sz w:val="18"/>
              </w:rPr>
              <w:t>Oncoo</w:t>
            </w:r>
            <w:proofErr w:type="spellEnd"/>
            <w:r w:rsidR="001E4C23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“ in Realzeit am Smartboard (oder einer anderen digitalen Projektionsfläche) visualisiert. </w:t>
            </w:r>
          </w:p>
          <w:p w14:paraId="33B8B263" w14:textId="577537DD" w:rsidR="00645075" w:rsidRPr="006D42CC" w:rsidRDefault="001F6CDF">
            <w:pPr>
              <w:rPr>
                <w:rFonts w:ascii="Open Sans Light" w:hAnsi="Open Sans Light" w:cs="Open Sans Light"/>
                <w:sz w:val="18"/>
              </w:rPr>
            </w:pPr>
            <w:r w:rsidRPr="001F6CDF">
              <w:rPr>
                <w:rFonts w:ascii="Open Sans Light" w:hAnsi="Open Sans Light" w:cs="Open Sans Light"/>
                <w:sz w:val="18"/>
                <w:u w:val="single"/>
              </w:rPr>
              <w:t>Anmerkung:</w:t>
            </w:r>
            <w:r>
              <w:rPr>
                <w:rFonts w:ascii="Open Sans Light" w:hAnsi="Open Sans Light" w:cs="Open Sans Light"/>
                <w:sz w:val="18"/>
              </w:rPr>
              <w:t xml:space="preserve"> </w:t>
            </w:r>
            <w:r w:rsidR="00BB6EA9">
              <w:rPr>
                <w:rFonts w:ascii="Open Sans Light" w:hAnsi="Open Sans Light" w:cs="Open Sans Light"/>
                <w:sz w:val="18"/>
              </w:rPr>
              <w:t xml:space="preserve">Der Arbeitsauftrag kann beliebig verändert werden. </w:t>
            </w:r>
            <w:r w:rsidR="00A82599">
              <w:rPr>
                <w:rFonts w:ascii="Open Sans Light" w:hAnsi="Open Sans Light" w:cs="Open Sans Light"/>
                <w:sz w:val="18"/>
              </w:rPr>
              <w:t xml:space="preserve">Auch sind Vorgaben möglich, wie z. B. „En </w:t>
            </w:r>
            <w:proofErr w:type="spellStart"/>
            <w:r w:rsidR="00A82599">
              <w:rPr>
                <w:rFonts w:ascii="Open Sans Light" w:hAnsi="Open Sans Light" w:cs="Open Sans Light"/>
                <w:sz w:val="18"/>
              </w:rPr>
              <w:t>el</w:t>
            </w:r>
            <w:proofErr w:type="spellEnd"/>
            <w:r w:rsidR="00A82599">
              <w:rPr>
                <w:rFonts w:ascii="Open Sans Light" w:hAnsi="Open Sans Light" w:cs="Open Sans Light"/>
                <w:sz w:val="18"/>
              </w:rPr>
              <w:t xml:space="preserve"> </w:t>
            </w:r>
            <w:proofErr w:type="spellStart"/>
            <w:r w:rsidR="00A82599">
              <w:rPr>
                <w:rFonts w:ascii="Open Sans Light" w:hAnsi="Open Sans Light" w:cs="Open Sans Light"/>
                <w:sz w:val="18"/>
              </w:rPr>
              <w:t>colegio</w:t>
            </w:r>
            <w:proofErr w:type="spellEnd"/>
            <w:r w:rsidR="00A82599">
              <w:rPr>
                <w:rFonts w:ascii="Open Sans Light" w:hAnsi="Open Sans Light" w:cs="Open Sans Light"/>
                <w:sz w:val="18"/>
              </w:rPr>
              <w:t>“ als Grundsituation. Ebenso bietet es sich an, dass die Schülerinnen und Schüler ihre Beiträge nicht farblich sortiert an „</w:t>
            </w:r>
            <w:proofErr w:type="spellStart"/>
            <w:r w:rsidR="00A82599">
              <w:rPr>
                <w:rFonts w:ascii="Open Sans Light" w:hAnsi="Open Sans Light" w:cs="Open Sans Light"/>
                <w:sz w:val="18"/>
              </w:rPr>
              <w:t>Oncoo</w:t>
            </w:r>
            <w:proofErr w:type="spellEnd"/>
            <w:r w:rsidR="00A82599">
              <w:rPr>
                <w:rFonts w:ascii="Open Sans Light" w:hAnsi="Open Sans Light" w:cs="Open Sans Light"/>
                <w:sz w:val="18"/>
              </w:rPr>
              <w:t>“ senden. Die Lehrkraft kann mit den Schülerinnen und Schülern die eingeschickten Begriffe gemeinsam sortieren und durch einen „Klick“ im Nachhinein die Farben ändern.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0582" w14:textId="6763F267" w:rsidR="00C60334" w:rsidRPr="006D42CC" w:rsidRDefault="001F29EB" w:rsidP="001F29EB">
            <w:pPr>
              <w:jc w:val="center"/>
              <w:rPr>
                <w:rFonts w:ascii="Open Sans Light" w:hAnsi="Open Sans Light" w:cs="Open Sans Light"/>
                <w:sz w:val="18"/>
              </w:rPr>
            </w:pPr>
            <w:r w:rsidRPr="001F29EB">
              <w:rPr>
                <w:rFonts w:ascii="Open Sans Light" w:hAnsi="Open Sans Light" w:cs="Open Sans Light"/>
                <w:noProof/>
                <w:sz w:val="18"/>
                <w:lang w:eastAsia="zh-CN"/>
              </w:rPr>
              <w:drawing>
                <wp:inline distT="0" distB="0" distL="0" distR="0" wp14:anchorId="00573882" wp14:editId="3A0D1940">
                  <wp:extent cx="2455334" cy="1794596"/>
                  <wp:effectExtent l="0" t="0" r="2540" b="0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C1B803-3F11-43BF-BFD9-F2C697AF74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C1B803-3F11-43BF-BFD9-F2C697AF74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336" cy="180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1A" w:rsidRPr="006D42CC" w14:paraId="67F6F7DD" w14:textId="77777777" w:rsidTr="003C2566">
        <w:trPr>
          <w:trHeight w:val="132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EC9F" w14:textId="77777777"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proofErr w:type="spellStart"/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  <w:lang w:val="en-US"/>
              </w:rPr>
              <w:t>Erarbeitung</w:t>
            </w:r>
            <w:proofErr w:type="spellEnd"/>
          </w:p>
          <w:p w14:paraId="171F81E1" w14:textId="77777777"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  <w:lang w:val="en-US"/>
              </w:rPr>
              <w:t>EA/PA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C8A6" w14:textId="77777777" w:rsidR="00480F0D" w:rsidRDefault="004F671B">
            <w:pPr>
              <w:rPr>
                <w:rStyle w:val="Ohne"/>
                <w:rFonts w:ascii="Open Sans Light" w:eastAsia="Calibri Light" w:hAnsi="Open Sans Light" w:cs="Open Sans Light"/>
                <w:sz w:val="18"/>
              </w:rPr>
            </w:pPr>
            <w:r>
              <w:rPr>
                <w:rStyle w:val="Ohne"/>
                <w:rFonts w:ascii="Open Sans Light" w:eastAsia="Calibri Light" w:hAnsi="Open Sans Light" w:cs="Open Sans Light"/>
                <w:sz w:val="18"/>
              </w:rPr>
              <w:t>Durch die Farbgebung ist ein schnelles Sortieren der Beiträge möglich. Die Schülerinnen und Schüler sollen nun die Beiträge nutzen, um „echtes“ Improvisationstheater zu üben.</w:t>
            </w:r>
          </w:p>
          <w:p w14:paraId="42CE1D4E" w14:textId="045CD647" w:rsidR="00584452" w:rsidRPr="00592995" w:rsidRDefault="00584452">
            <w:pPr>
              <w:rPr>
                <w:rFonts w:ascii="Open Sans Light" w:eastAsia="Calibri Light" w:hAnsi="Open Sans Light" w:cs="Open Sans Light"/>
                <w:sz w:val="18"/>
              </w:rPr>
            </w:pPr>
            <w:r>
              <w:rPr>
                <w:rStyle w:val="Ohne"/>
              </w:rPr>
              <w:t>Es gilt hier wirklich „Seid mutig!“. Die Schülerinnen und Schüler sind bereits im ersten Lernjahr durchaus fähig kurze „</w:t>
            </w:r>
            <w:proofErr w:type="spellStart"/>
            <w:r>
              <w:rPr>
                <w:rStyle w:val="Ohne"/>
              </w:rPr>
              <w:t>Improszenen</w:t>
            </w:r>
            <w:proofErr w:type="spellEnd"/>
            <w:r>
              <w:rPr>
                <w:rStyle w:val="Ohne"/>
              </w:rPr>
              <w:t>“ von 20-30 Sekunden zu spielen. Sprachliche Fehler sollten hierbei grundsätzlich nicht korrigiert werden.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0EFA" w14:textId="3123F791" w:rsidR="005A651A" w:rsidRDefault="00480F0D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Fonts w:ascii="Open Sans Light" w:hAnsi="Open Sans Light" w:cs="Open Sans Light"/>
                <w:sz w:val="18"/>
              </w:rPr>
              <w:t>Arbeits</w:t>
            </w:r>
            <w:r w:rsidR="001F29EB">
              <w:rPr>
                <w:rFonts w:ascii="Open Sans Light" w:hAnsi="Open Sans Light" w:cs="Open Sans Light"/>
                <w:sz w:val="18"/>
              </w:rPr>
              <w:t>auftrag I</w:t>
            </w:r>
          </w:p>
          <w:p w14:paraId="59167E43" w14:textId="77777777" w:rsidR="00592995" w:rsidRDefault="00592995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</w:p>
          <w:p w14:paraId="4EF6AA7A" w14:textId="6DBC1CBA" w:rsidR="00592995" w:rsidRPr="006D42CC" w:rsidRDefault="00592995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</w:p>
        </w:tc>
      </w:tr>
      <w:tr w:rsidR="005A651A" w:rsidRPr="006D42CC" w14:paraId="4A68075B" w14:textId="77777777" w:rsidTr="003C2566"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C88F" w14:textId="77777777"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proofErr w:type="spellStart"/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  <w:lang w:val="en-US"/>
              </w:rPr>
              <w:t>Sicherung</w:t>
            </w:r>
            <w:proofErr w:type="spellEnd"/>
          </w:p>
          <w:p w14:paraId="0F0DBF50" w14:textId="77777777"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  <w:lang w:val="en-US"/>
              </w:rPr>
              <w:t>Plenum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1DBB" w14:textId="2B15C6B1" w:rsidR="005A651A" w:rsidRPr="006D42CC" w:rsidRDefault="00373350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Die Sicherung der Arbeitsergebnisse kann unterschiedlich vorgenommen werden. </w:t>
            </w:r>
            <w:r w:rsidR="001F29EB">
              <w:rPr>
                <w:rStyle w:val="Ohne"/>
                <w:rFonts w:ascii="Open Sans Light" w:eastAsia="Calibri Light" w:hAnsi="Open Sans Light" w:cs="Open Sans Light"/>
                <w:sz w:val="18"/>
              </w:rPr>
              <w:t>Es hat sich angeboten, dass die Schülerinnen und Schüler als Hausaufgabe eine kurze Szene unter Nutzung der „</w:t>
            </w:r>
            <w:proofErr w:type="spellStart"/>
            <w:r w:rsidR="001F29EB">
              <w:rPr>
                <w:rStyle w:val="Ohne"/>
                <w:rFonts w:ascii="Open Sans Light" w:eastAsia="Calibri Light" w:hAnsi="Open Sans Light" w:cs="Open Sans Light"/>
                <w:sz w:val="18"/>
              </w:rPr>
              <w:t>Oncoo</w:t>
            </w:r>
            <w:proofErr w:type="spellEnd"/>
            <w:r w:rsidR="001F29EB">
              <w:rPr>
                <w:rStyle w:val="Ohne"/>
                <w:rFonts w:ascii="Open Sans Light" w:eastAsia="Calibri Light" w:hAnsi="Open Sans Light" w:cs="Open Sans Light"/>
                <w:sz w:val="18"/>
              </w:rPr>
              <w:t>-Folie“ erstellen sollen.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5538" w14:textId="77777777" w:rsidR="005A651A" w:rsidRPr="006D42CC" w:rsidRDefault="005A651A">
            <w:pPr>
              <w:rPr>
                <w:rFonts w:ascii="Open Sans Light" w:hAnsi="Open Sans Light" w:cs="Open Sans Light"/>
                <w:sz w:val="18"/>
              </w:rPr>
            </w:pPr>
          </w:p>
        </w:tc>
      </w:tr>
    </w:tbl>
    <w:p w14:paraId="13EF08E0" w14:textId="77777777" w:rsidR="00373350" w:rsidRDefault="00373350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14:paraId="6D207E3F" w14:textId="77777777" w:rsidR="003C2566" w:rsidRPr="00480F0D" w:rsidRDefault="003C2566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sectPr w:rsidR="003C2566" w:rsidRPr="00480F0D" w:rsidSect="003C2566">
      <w:headerReference w:type="default" r:id="rId7"/>
      <w:footerReference w:type="default" r:id="rId8"/>
      <w:pgSz w:w="16840" w:h="11900" w:orient="landscape"/>
      <w:pgMar w:top="1417" w:right="1417" w:bottom="1417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0E154" w14:textId="77777777" w:rsidR="00640ECF" w:rsidRDefault="00640ECF">
      <w:pPr>
        <w:spacing w:after="0" w:line="240" w:lineRule="auto"/>
      </w:pPr>
      <w:r>
        <w:separator/>
      </w:r>
    </w:p>
  </w:endnote>
  <w:endnote w:type="continuationSeparator" w:id="0">
    <w:p w14:paraId="32E542FF" w14:textId="77777777" w:rsidR="00640ECF" w:rsidRDefault="0064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55025" w14:textId="2183B243" w:rsidR="005A651A" w:rsidRDefault="001F29EB">
    <w:pPr>
      <w:pStyle w:val="Fuzeile"/>
      <w:tabs>
        <w:tab w:val="clear" w:pos="9072"/>
        <w:tab w:val="right" w:pos="9046"/>
      </w:tabs>
      <w:spacing w:after="0" w:line="240" w:lineRule="auto"/>
      <w:rPr>
        <w:rFonts w:ascii="Calibri Light" w:eastAsia="Calibri Light" w:hAnsi="Calibri Light" w:cs="Calibri Light"/>
        <w:sz w:val="20"/>
        <w:szCs w:val="20"/>
      </w:rPr>
    </w:pPr>
    <w:proofErr w:type="spellStart"/>
    <w:r>
      <w:rPr>
        <w:rFonts w:ascii="Calibri Light" w:eastAsia="Calibri Light" w:hAnsi="Calibri Light" w:cs="Calibri Light"/>
        <w:sz w:val="20"/>
        <w:szCs w:val="20"/>
      </w:rPr>
      <w:t>Hacemos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</w:t>
    </w:r>
    <w:proofErr w:type="spellStart"/>
    <w:r>
      <w:rPr>
        <w:rFonts w:ascii="Calibri Light" w:eastAsia="Calibri Light" w:hAnsi="Calibri Light" w:cs="Calibri Light"/>
        <w:sz w:val="20"/>
        <w:szCs w:val="20"/>
      </w:rPr>
      <w:t>teatro</w:t>
    </w:r>
    <w:proofErr w:type="spellEnd"/>
    <w:r w:rsidR="00906013">
      <w:rPr>
        <w:rFonts w:ascii="Calibri Light" w:eastAsia="Calibri Light" w:hAnsi="Calibri Light" w:cs="Calibri Light"/>
        <w:sz w:val="20"/>
        <w:szCs w:val="20"/>
      </w:rPr>
      <w:br/>
      <w:t xml:space="preserve">Dieses Material wurde erstellt von </w:t>
    </w:r>
    <w:r w:rsidR="00373350">
      <w:rPr>
        <w:rFonts w:ascii="Calibri Light" w:eastAsia="Calibri Light" w:hAnsi="Calibri Light" w:cs="Calibri Light"/>
        <w:sz w:val="20"/>
        <w:szCs w:val="20"/>
      </w:rPr>
      <w:t>Kerstin Boveland</w:t>
    </w:r>
    <w:r w:rsidR="00906013">
      <w:rPr>
        <w:rFonts w:ascii="Calibri Light" w:eastAsia="Calibri Light" w:hAnsi="Calibri Light" w:cs="Calibri Light"/>
        <w:sz w:val="20"/>
        <w:szCs w:val="20"/>
      </w:rPr>
      <w:t xml:space="preserve"> und </w:t>
    </w:r>
    <w:r w:rsidR="00373350">
      <w:rPr>
        <w:rFonts w:ascii="Calibri Light" w:eastAsia="Calibri Light" w:hAnsi="Calibri Light" w:cs="Calibri Light"/>
        <w:sz w:val="20"/>
        <w:szCs w:val="20"/>
      </w:rPr>
      <w:t>Christian Thiede</w:t>
    </w:r>
    <w:r w:rsidR="00906013">
      <w:rPr>
        <w:rFonts w:ascii="Calibri Light" w:eastAsia="Calibri Light" w:hAnsi="Calibri Light" w:cs="Calibri Light"/>
        <w:sz w:val="20"/>
        <w:szCs w:val="20"/>
      </w:rPr>
      <w:t xml:space="preserve"> und steht </w:t>
    </w:r>
  </w:p>
  <w:p w14:paraId="3DD090DB" w14:textId="77777777" w:rsidR="005A651A" w:rsidRDefault="00906013">
    <w:pPr>
      <w:pStyle w:val="Fuzeile"/>
      <w:tabs>
        <w:tab w:val="clear" w:pos="9072"/>
        <w:tab w:val="right" w:pos="9046"/>
      </w:tabs>
      <w:spacing w:after="0" w:line="240" w:lineRule="auto"/>
    </w:pPr>
    <w:r>
      <w:rPr>
        <w:rFonts w:ascii="Calibri Light" w:eastAsia="Calibri Light" w:hAnsi="Calibri Light" w:cs="Calibri Light"/>
        <w:sz w:val="20"/>
        <w:szCs w:val="20"/>
      </w:rPr>
      <w:t xml:space="preserve">unter der Lizenz </w:t>
    </w:r>
    <w:hyperlink r:id="rId1" w:history="1">
      <w:r>
        <w:rPr>
          <w:rStyle w:val="Hyperlink0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308B" w14:textId="77777777" w:rsidR="00640ECF" w:rsidRDefault="00640ECF">
      <w:pPr>
        <w:spacing w:after="0" w:line="240" w:lineRule="auto"/>
      </w:pPr>
      <w:r>
        <w:separator/>
      </w:r>
    </w:p>
  </w:footnote>
  <w:footnote w:type="continuationSeparator" w:id="0">
    <w:p w14:paraId="4F9E3357" w14:textId="77777777" w:rsidR="00640ECF" w:rsidRDefault="0064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CD3E" w14:textId="77777777" w:rsidR="005A651A" w:rsidRDefault="00906013">
    <w:pPr>
      <w:pStyle w:val="Kopfzeile"/>
      <w:tabs>
        <w:tab w:val="clear" w:pos="9072"/>
        <w:tab w:val="right" w:pos="9046"/>
      </w:tabs>
    </w:pPr>
    <w:r>
      <w:rPr>
        <w:b/>
        <w:bCs/>
        <w:sz w:val="24"/>
        <w:szCs w:val="24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1A"/>
    <w:rsid w:val="001A03C7"/>
    <w:rsid w:val="001E4C23"/>
    <w:rsid w:val="001F29EB"/>
    <w:rsid w:val="001F6CDF"/>
    <w:rsid w:val="0022018C"/>
    <w:rsid w:val="00373350"/>
    <w:rsid w:val="003C2566"/>
    <w:rsid w:val="00422286"/>
    <w:rsid w:val="00480F0D"/>
    <w:rsid w:val="00494371"/>
    <w:rsid w:val="004A4B3C"/>
    <w:rsid w:val="004D42B6"/>
    <w:rsid w:val="004F671B"/>
    <w:rsid w:val="00564879"/>
    <w:rsid w:val="00584452"/>
    <w:rsid w:val="00592995"/>
    <w:rsid w:val="005A651A"/>
    <w:rsid w:val="00640ECF"/>
    <w:rsid w:val="00645075"/>
    <w:rsid w:val="006D42CC"/>
    <w:rsid w:val="00723E35"/>
    <w:rsid w:val="00744C5A"/>
    <w:rsid w:val="00864A71"/>
    <w:rsid w:val="00906013"/>
    <w:rsid w:val="009A246C"/>
    <w:rsid w:val="00A43D41"/>
    <w:rsid w:val="00A82599"/>
    <w:rsid w:val="00B453B6"/>
    <w:rsid w:val="00BB6EA9"/>
    <w:rsid w:val="00C60334"/>
    <w:rsid w:val="00C67B8D"/>
    <w:rsid w:val="00DC11D8"/>
    <w:rsid w:val="00E628A3"/>
    <w:rsid w:val="00ED4657"/>
    <w:rsid w:val="00F5496D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9E46"/>
  <w15:docId w15:val="{D1130EDD-6BFD-4FFE-ADDA-284C9FF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Ohne"/>
    <w:rPr>
      <w:color w:val="090909"/>
      <w:u w:color="090909"/>
      <w:lang w:val="de-DE"/>
    </w:rPr>
  </w:style>
  <w:style w:type="character" w:customStyle="1" w:styleId="Hyperlink2">
    <w:name w:val="Hyperlink.2"/>
    <w:basedOn w:val="Ohne"/>
    <w:rPr>
      <w:rFonts w:ascii="Calibri Light" w:eastAsia="Calibri Light" w:hAnsi="Calibri Light" w:cs="Calibri Light"/>
      <w:color w:val="0563C1"/>
      <w:u w:val="single" w:color="0563C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6033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80F0D"/>
    <w:rPr>
      <w:color w:val="FF00FF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C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 Amsberg, Marcus</cp:lastModifiedBy>
  <cp:revision>3</cp:revision>
  <dcterms:created xsi:type="dcterms:W3CDTF">2019-09-04T18:39:00Z</dcterms:created>
  <dcterms:modified xsi:type="dcterms:W3CDTF">2019-09-10T13:53:00Z</dcterms:modified>
</cp:coreProperties>
</file>