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CE5" w:rsidRPr="005D590A" w:rsidRDefault="00131CE5" w:rsidP="00131CE5">
      <w:pPr>
        <w:pStyle w:val="Listenabsatz"/>
        <w:numPr>
          <w:ilvl w:val="0"/>
          <w:numId w:val="8"/>
        </w:numPr>
        <w:rPr>
          <w:rFonts w:asciiTheme="majorHAnsi" w:hAnsiTheme="majorHAnsi" w:cstheme="majorHAnsi"/>
          <w:sz w:val="22"/>
        </w:rPr>
      </w:pPr>
      <w:r w:rsidRPr="005D590A">
        <w:rPr>
          <w:rFonts w:asciiTheme="majorHAnsi" w:hAnsiTheme="majorHAnsi" w:cstheme="majorHAnsi"/>
          <w:sz w:val="22"/>
        </w:rPr>
        <w:t xml:space="preserve">Interaktive Simulation: Rufen Sie das Tool </w:t>
      </w:r>
      <w:r w:rsidRPr="005D590A">
        <w:rPr>
          <w:rFonts w:asciiTheme="majorHAnsi" w:hAnsiTheme="majorHAnsi" w:cstheme="majorHAnsi"/>
          <w:b/>
          <w:sz w:val="22"/>
        </w:rPr>
        <w:t>phet.colorado.edu</w:t>
      </w:r>
      <w:r w:rsidR="00901C5F">
        <w:rPr>
          <w:rFonts w:asciiTheme="majorHAnsi" w:hAnsiTheme="majorHAnsi" w:cstheme="majorHAnsi"/>
          <w:b/>
          <w:sz w:val="22"/>
        </w:rPr>
        <w:t>/de</w:t>
      </w:r>
      <w:r w:rsidRPr="005D590A">
        <w:rPr>
          <w:rFonts w:asciiTheme="majorHAnsi" w:hAnsiTheme="majorHAnsi" w:cstheme="majorHAnsi"/>
          <w:sz w:val="22"/>
        </w:rPr>
        <w:t xml:space="preserve"> auf (QR-Code scannen </w:t>
      </w:r>
      <w:r w:rsidRPr="005D590A">
        <w:rPr>
          <w:rFonts w:asciiTheme="majorHAnsi" w:hAnsiTheme="majorHAnsi" w:cstheme="majorHAnsi"/>
          <w:sz w:val="22"/>
          <w:u w:val="single"/>
        </w:rPr>
        <w:t>oder</w:t>
      </w:r>
      <w:r w:rsidRPr="005D590A">
        <w:rPr>
          <w:rFonts w:asciiTheme="majorHAnsi" w:hAnsiTheme="majorHAnsi" w:cstheme="majorHAnsi"/>
          <w:sz w:val="22"/>
        </w:rPr>
        <w:t xml:space="preserve"> wählen Sie unter „</w:t>
      </w:r>
      <w:r w:rsidR="00901C5F">
        <w:rPr>
          <w:rFonts w:asciiTheme="majorHAnsi" w:hAnsiTheme="majorHAnsi" w:cstheme="majorHAnsi"/>
          <w:sz w:val="22"/>
        </w:rPr>
        <w:t>Spielen Sie mit den Simulationen</w:t>
      </w:r>
      <w:r w:rsidRPr="005D590A">
        <w:rPr>
          <w:rFonts w:asciiTheme="majorHAnsi" w:hAnsiTheme="majorHAnsi" w:cstheme="majorHAnsi"/>
          <w:sz w:val="22"/>
        </w:rPr>
        <w:t>“, links im Menü „C</w:t>
      </w:r>
      <w:r w:rsidR="00901C5F">
        <w:rPr>
          <w:rFonts w:asciiTheme="majorHAnsi" w:hAnsiTheme="majorHAnsi" w:cstheme="majorHAnsi"/>
          <w:sz w:val="22"/>
        </w:rPr>
        <w:t>hemie</w:t>
      </w:r>
      <w:r w:rsidRPr="005D590A">
        <w:rPr>
          <w:rFonts w:asciiTheme="majorHAnsi" w:hAnsiTheme="majorHAnsi" w:cstheme="majorHAnsi"/>
          <w:sz w:val="22"/>
        </w:rPr>
        <w:t>“ die Simulation „</w:t>
      </w:r>
      <w:r w:rsidR="00901C5F">
        <w:rPr>
          <w:rFonts w:asciiTheme="majorHAnsi" w:hAnsiTheme="majorHAnsi" w:cstheme="majorHAnsi"/>
          <w:sz w:val="22"/>
        </w:rPr>
        <w:t>Konzentration</w:t>
      </w:r>
      <w:r w:rsidRPr="005D590A">
        <w:rPr>
          <w:rFonts w:asciiTheme="majorHAnsi" w:hAnsiTheme="majorHAnsi" w:cstheme="majorHAnsi"/>
          <w:sz w:val="22"/>
        </w:rPr>
        <w:t>“ aus.</w:t>
      </w:r>
    </w:p>
    <w:p w:rsidR="00131CE5" w:rsidRPr="005D590A" w:rsidRDefault="00901C5F" w:rsidP="00131CE5">
      <w:pPr>
        <w:pStyle w:val="Listenabsatz"/>
        <w:ind w:left="360"/>
        <w:rPr>
          <w:rFonts w:asciiTheme="majorHAnsi" w:hAnsiTheme="majorHAnsi" w:cstheme="majorHAnsi"/>
          <w:sz w:val="22"/>
        </w:rPr>
      </w:pPr>
      <w:r w:rsidRPr="00901C5F">
        <w:rPr>
          <w:rFonts w:asciiTheme="majorHAnsi" w:hAnsiTheme="majorHAnsi" w:cstheme="majorHAnsi"/>
          <w:b/>
          <w:noProof/>
          <w:sz w:val="22"/>
          <w:u w:val="single"/>
          <w:lang w:eastAsia="zh-CN"/>
        </w:rPr>
        <w:drawing>
          <wp:anchor distT="0" distB="0" distL="114300" distR="114300" simplePos="0" relativeHeight="251658240" behindDoc="1" locked="0" layoutInCell="1" allowOverlap="1" wp14:anchorId="649CF4A0">
            <wp:simplePos x="0" y="0"/>
            <wp:positionH relativeFrom="column">
              <wp:posOffset>133804</wp:posOffset>
            </wp:positionH>
            <wp:positionV relativeFrom="paragraph">
              <wp:posOffset>121466</wp:posOffset>
            </wp:positionV>
            <wp:extent cx="1764449" cy="1748971"/>
            <wp:effectExtent l="0" t="0" r="1270" b="3810"/>
            <wp:wrapTight wrapText="bothSides">
              <wp:wrapPolygon edited="0">
                <wp:start x="0" y="0"/>
                <wp:lineTo x="0" y="21490"/>
                <wp:lineTo x="21460" y="21490"/>
                <wp:lineTo x="21460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449" cy="1748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CE5" w:rsidRPr="005D590A" w:rsidRDefault="00131CE5" w:rsidP="00131CE5">
      <w:pPr>
        <w:pStyle w:val="Listenabsatz"/>
        <w:ind w:left="360"/>
        <w:rPr>
          <w:rFonts w:asciiTheme="majorHAnsi" w:hAnsiTheme="majorHAnsi" w:cstheme="majorHAnsi"/>
          <w:sz w:val="22"/>
        </w:rPr>
      </w:pPr>
      <w:r w:rsidRPr="005D590A">
        <w:rPr>
          <w:rFonts w:asciiTheme="majorHAnsi" w:hAnsiTheme="majorHAnsi" w:cstheme="majorHAnsi"/>
          <w:b/>
          <w:sz w:val="22"/>
          <w:u w:val="single"/>
        </w:rPr>
        <w:t>Arbeitsauftrag:</w:t>
      </w:r>
      <w:r w:rsidRPr="005D590A">
        <w:rPr>
          <w:rFonts w:asciiTheme="majorHAnsi" w:hAnsiTheme="majorHAnsi" w:cstheme="majorHAnsi"/>
          <w:sz w:val="22"/>
        </w:rPr>
        <w:t xml:space="preserve"> Probieren Sie verschiedene Möglichkeiten aus, genau so viel Salz in Wasser zu lösen bis ein </w:t>
      </w:r>
      <w:r w:rsidRPr="005D590A">
        <w:rPr>
          <w:rFonts w:asciiTheme="majorHAnsi" w:hAnsiTheme="majorHAnsi" w:cstheme="majorHAnsi"/>
          <w:b/>
          <w:sz w:val="22"/>
        </w:rPr>
        <w:t>Bodensatz</w:t>
      </w:r>
      <w:r w:rsidRPr="005D590A">
        <w:rPr>
          <w:rFonts w:asciiTheme="majorHAnsi" w:hAnsiTheme="majorHAnsi" w:cstheme="majorHAnsi"/>
          <w:sz w:val="22"/>
        </w:rPr>
        <w:t xml:space="preserve"> entsteht.</w:t>
      </w:r>
    </w:p>
    <w:p w:rsidR="00131CE5" w:rsidRDefault="00131CE5" w:rsidP="00131CE5">
      <w:pPr>
        <w:pStyle w:val="Listenabsatz"/>
        <w:ind w:left="1080"/>
        <w:rPr>
          <w:rFonts w:asciiTheme="majorHAnsi" w:hAnsiTheme="majorHAnsi" w:cstheme="majorHAnsi"/>
          <w:sz w:val="22"/>
        </w:rPr>
      </w:pPr>
    </w:p>
    <w:p w:rsidR="00131CE5" w:rsidRPr="005D590A" w:rsidRDefault="00131CE5" w:rsidP="00131CE5">
      <w:pPr>
        <w:pStyle w:val="Listenabsatz"/>
        <w:numPr>
          <w:ilvl w:val="0"/>
          <w:numId w:val="9"/>
        </w:numPr>
        <w:rPr>
          <w:rFonts w:asciiTheme="majorHAnsi" w:hAnsiTheme="majorHAnsi" w:cstheme="majorHAnsi"/>
          <w:sz w:val="22"/>
        </w:rPr>
      </w:pPr>
      <w:r w:rsidRPr="005D590A">
        <w:rPr>
          <w:rFonts w:asciiTheme="majorHAnsi" w:hAnsiTheme="majorHAnsi" w:cstheme="majorHAnsi"/>
          <w:sz w:val="22"/>
        </w:rPr>
        <w:t>Welche Möglichkeiten gibt es?</w:t>
      </w:r>
    </w:p>
    <w:p w:rsidR="00131CE5" w:rsidRPr="005D590A" w:rsidRDefault="00131CE5" w:rsidP="00131CE5">
      <w:pPr>
        <w:pStyle w:val="Listenabsatz"/>
        <w:numPr>
          <w:ilvl w:val="0"/>
          <w:numId w:val="9"/>
        </w:numPr>
        <w:rPr>
          <w:rFonts w:asciiTheme="majorHAnsi" w:hAnsiTheme="majorHAnsi" w:cstheme="majorHAnsi"/>
          <w:sz w:val="22"/>
        </w:rPr>
      </w:pPr>
      <w:r w:rsidRPr="005D590A">
        <w:rPr>
          <w:rFonts w:asciiTheme="majorHAnsi" w:hAnsiTheme="majorHAnsi" w:cstheme="majorHAnsi"/>
          <w:sz w:val="22"/>
        </w:rPr>
        <w:t>Was fällt bei den Konzentrationen auf.</w:t>
      </w:r>
    </w:p>
    <w:p w:rsidR="00131CE5" w:rsidRPr="005D590A" w:rsidRDefault="00131CE5" w:rsidP="00131CE5">
      <w:pPr>
        <w:pStyle w:val="Listenabsatz"/>
        <w:ind w:left="360"/>
        <w:rPr>
          <w:rFonts w:asciiTheme="majorHAnsi" w:hAnsiTheme="majorHAnsi" w:cstheme="majorHAnsi"/>
          <w:sz w:val="22"/>
        </w:rPr>
      </w:pPr>
    </w:p>
    <w:p w:rsidR="00131CE5" w:rsidRPr="005D590A" w:rsidRDefault="00131CE5" w:rsidP="00131CE5">
      <w:pPr>
        <w:pStyle w:val="Listenabsatz"/>
        <w:ind w:left="360"/>
        <w:rPr>
          <w:rFonts w:asciiTheme="majorHAnsi" w:hAnsiTheme="majorHAnsi" w:cstheme="majorHAnsi"/>
          <w:sz w:val="22"/>
        </w:rPr>
      </w:pPr>
    </w:p>
    <w:p w:rsidR="00131CE5" w:rsidRPr="005D590A" w:rsidRDefault="00674A0F" w:rsidP="00131CE5">
      <w:pPr>
        <w:pStyle w:val="Listenabsatz"/>
        <w:numPr>
          <w:ilvl w:val="0"/>
          <w:numId w:val="8"/>
        </w:num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Leiten Sie eine </w:t>
      </w:r>
      <w:r w:rsidR="00131CE5" w:rsidRPr="005D590A">
        <w:rPr>
          <w:rFonts w:asciiTheme="majorHAnsi" w:hAnsiTheme="majorHAnsi" w:cstheme="majorHAnsi"/>
          <w:sz w:val="22"/>
        </w:rPr>
        <w:t xml:space="preserve">Definition von </w:t>
      </w:r>
      <w:r w:rsidR="00131CE5" w:rsidRPr="005D590A">
        <w:rPr>
          <w:rFonts w:asciiTheme="majorHAnsi" w:hAnsiTheme="majorHAnsi" w:cstheme="majorHAnsi"/>
          <w:b/>
          <w:sz w:val="22"/>
        </w:rPr>
        <w:t>„gesättigte Lösung“</w:t>
      </w:r>
      <w:r w:rsidR="00131CE5" w:rsidRPr="005D590A">
        <w:rPr>
          <w:rFonts w:asciiTheme="majorHAnsi" w:hAnsiTheme="majorHAnsi" w:cstheme="majorHAnsi"/>
          <w:sz w:val="22"/>
        </w:rPr>
        <w:t xml:space="preserve"> a</w:t>
      </w:r>
      <w:r w:rsidR="003F0C23">
        <w:rPr>
          <w:rFonts w:asciiTheme="majorHAnsi" w:hAnsiTheme="majorHAnsi" w:cstheme="majorHAnsi"/>
          <w:sz w:val="22"/>
        </w:rPr>
        <w:t>b</w:t>
      </w:r>
      <w:r w:rsidR="00131CE5" w:rsidRPr="005D590A">
        <w:rPr>
          <w:rFonts w:asciiTheme="majorHAnsi" w:hAnsiTheme="majorHAnsi" w:cstheme="majorHAnsi"/>
          <w:sz w:val="22"/>
        </w:rPr>
        <w:t>.</w:t>
      </w:r>
    </w:p>
    <w:p w:rsidR="00131CE5" w:rsidRDefault="00131CE5" w:rsidP="00131CE5">
      <w:pPr>
        <w:rPr>
          <w:rFonts w:asciiTheme="majorHAnsi" w:hAnsiTheme="majorHAnsi" w:cstheme="majorHAnsi"/>
          <w:sz w:val="22"/>
        </w:rPr>
      </w:pPr>
    </w:p>
    <w:p w:rsidR="00674A0F" w:rsidRPr="00E520A0" w:rsidRDefault="00674A0F" w:rsidP="00131CE5">
      <w:pPr>
        <w:rPr>
          <w:rFonts w:asciiTheme="majorHAnsi" w:hAnsiTheme="majorHAnsi" w:cstheme="majorHAnsi"/>
          <w:sz w:val="22"/>
        </w:rPr>
      </w:pPr>
    </w:p>
    <w:p w:rsidR="00131CE5" w:rsidRPr="005D590A" w:rsidRDefault="00131CE5" w:rsidP="00131CE5">
      <w:pPr>
        <w:pStyle w:val="Listenabsatz"/>
        <w:ind w:left="360"/>
        <w:rPr>
          <w:rFonts w:asciiTheme="majorHAnsi" w:hAnsiTheme="majorHAnsi" w:cstheme="majorHAnsi"/>
          <w:sz w:val="22"/>
        </w:rPr>
      </w:pPr>
    </w:p>
    <w:p w:rsidR="00131CE5" w:rsidRPr="005D590A" w:rsidRDefault="00131CE5" w:rsidP="00674A0F">
      <w:pPr>
        <w:pStyle w:val="Listenabsatz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</w:rPr>
      </w:pPr>
      <w:r w:rsidRPr="005D590A">
        <w:rPr>
          <w:rFonts w:asciiTheme="majorHAnsi" w:hAnsiTheme="majorHAnsi" w:cstheme="majorHAnsi"/>
          <w:sz w:val="22"/>
        </w:rPr>
        <w:t xml:space="preserve">Einige Salzen haben eine sehr gute Löslichkeit. Es gibt aber auch Salze, die schwer in Wasser löslich sind. Diese schwer löslichen Salze können für </w:t>
      </w:r>
      <w:r w:rsidRPr="00901C5F">
        <w:rPr>
          <w:rFonts w:asciiTheme="majorHAnsi" w:hAnsiTheme="majorHAnsi" w:cstheme="majorHAnsi"/>
          <w:b/>
          <w:sz w:val="22"/>
        </w:rPr>
        <w:t>qualitative Nachweise</w:t>
      </w:r>
      <w:r w:rsidRPr="005D590A">
        <w:rPr>
          <w:rFonts w:asciiTheme="majorHAnsi" w:hAnsiTheme="majorHAnsi" w:cstheme="majorHAnsi"/>
          <w:sz w:val="22"/>
        </w:rPr>
        <w:t xml:space="preserve"> verwendet werden.</w:t>
      </w:r>
      <w:r w:rsidR="00DC223F">
        <w:rPr>
          <w:rFonts w:asciiTheme="majorHAnsi" w:hAnsiTheme="majorHAnsi" w:cstheme="majorHAnsi"/>
          <w:sz w:val="22"/>
        </w:rPr>
        <w:t xml:space="preserve"> Lesen Sie dazu den Text.</w:t>
      </w:r>
    </w:p>
    <w:p w:rsidR="00131CE5" w:rsidRPr="00131CE5" w:rsidRDefault="003F0C23" w:rsidP="00131CE5">
      <w:pPr>
        <w:spacing w:before="120" w:line="276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-106612</wp:posOffset>
                </wp:positionH>
                <wp:positionV relativeFrom="paragraph">
                  <wp:posOffset>234599</wp:posOffset>
                </wp:positionV>
                <wp:extent cx="6692629" cy="2811293"/>
                <wp:effectExtent l="0" t="0" r="13335" b="825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629" cy="281129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9249DE" id="Rechteck 1" o:spid="_x0000_s1026" style="position:absolute;margin-left:-8.4pt;margin-top:18.45pt;width:527pt;height:221.35pt;z-index:-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" filled="f" strokecolor="black [3213]" strokeweight="1pt"/>
            </w:pict>
          </mc:Fallback>
        </mc:AlternateContent>
      </w:r>
      <w:r w:rsidR="00674A0F">
        <w:rPr>
          <w:rFonts w:asciiTheme="majorHAnsi" w:hAnsiTheme="majorHAnsi" w:cstheme="majorHAnsi"/>
          <w:b/>
          <w:sz w:val="28"/>
          <w:szCs w:val="28"/>
        </w:rPr>
        <w:br/>
        <w:t xml:space="preserve">Info: </w:t>
      </w:r>
      <w:r w:rsidR="00131CE5" w:rsidRPr="00131CE5">
        <w:rPr>
          <w:rFonts w:asciiTheme="majorHAnsi" w:hAnsiTheme="majorHAnsi" w:cstheme="majorHAnsi"/>
          <w:b/>
          <w:sz w:val="28"/>
          <w:szCs w:val="28"/>
        </w:rPr>
        <w:t>Fällungsreaktionen</w:t>
      </w:r>
    </w:p>
    <w:p w:rsidR="00131CE5" w:rsidRPr="00131CE5" w:rsidRDefault="00131CE5" w:rsidP="003F0C23">
      <w:pPr>
        <w:spacing w:before="120" w:after="12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131CE5">
        <w:rPr>
          <w:rFonts w:asciiTheme="majorHAnsi" w:hAnsiTheme="majorHAnsi" w:cstheme="majorHAnsi"/>
          <w:sz w:val="22"/>
          <w:szCs w:val="22"/>
        </w:rPr>
        <w:t xml:space="preserve">Reaktionen, </w:t>
      </w:r>
      <w:r>
        <w:rPr>
          <w:rFonts w:asciiTheme="majorHAnsi" w:hAnsiTheme="majorHAnsi" w:cstheme="majorHAnsi"/>
          <w:sz w:val="22"/>
          <w:szCs w:val="22"/>
        </w:rPr>
        <w:t>bei</w:t>
      </w:r>
      <w:r w:rsidR="00D0484A">
        <w:rPr>
          <w:rFonts w:asciiTheme="majorHAnsi" w:hAnsiTheme="majorHAnsi" w:cstheme="majorHAnsi"/>
          <w:sz w:val="22"/>
          <w:szCs w:val="22"/>
        </w:rPr>
        <w:t xml:space="preserve"> d</w:t>
      </w:r>
      <w:r>
        <w:rPr>
          <w:rFonts w:asciiTheme="majorHAnsi" w:hAnsiTheme="majorHAnsi" w:cstheme="majorHAnsi"/>
          <w:sz w:val="22"/>
          <w:szCs w:val="22"/>
        </w:rPr>
        <w:t>en</w:t>
      </w:r>
      <w:r w:rsidR="00D0484A">
        <w:rPr>
          <w:rFonts w:asciiTheme="majorHAnsi" w:hAnsiTheme="majorHAnsi" w:cstheme="majorHAnsi"/>
          <w:sz w:val="22"/>
          <w:szCs w:val="22"/>
        </w:rPr>
        <w:t>en</w:t>
      </w:r>
      <w:r>
        <w:rPr>
          <w:rFonts w:asciiTheme="majorHAnsi" w:hAnsiTheme="majorHAnsi" w:cstheme="majorHAnsi"/>
          <w:sz w:val="22"/>
          <w:szCs w:val="22"/>
        </w:rPr>
        <w:t xml:space="preserve"> aus einer Lösung ein Feststoff</w:t>
      </w:r>
      <w:r w:rsidR="00D0484A">
        <w:rPr>
          <w:rFonts w:asciiTheme="majorHAnsi" w:hAnsiTheme="majorHAnsi" w:cstheme="majorHAnsi"/>
          <w:sz w:val="22"/>
          <w:szCs w:val="22"/>
        </w:rPr>
        <w:t xml:space="preserve"> (unlösliches Produkt) ausfällt, </w:t>
      </w:r>
      <w:r>
        <w:rPr>
          <w:rFonts w:asciiTheme="majorHAnsi" w:hAnsiTheme="majorHAnsi" w:cstheme="majorHAnsi"/>
          <w:sz w:val="22"/>
          <w:szCs w:val="22"/>
        </w:rPr>
        <w:t xml:space="preserve">heißen </w:t>
      </w:r>
      <w:r w:rsidRPr="00131CE5">
        <w:rPr>
          <w:rFonts w:asciiTheme="majorHAnsi" w:hAnsiTheme="majorHAnsi" w:cstheme="majorHAnsi"/>
          <w:sz w:val="22"/>
          <w:szCs w:val="22"/>
        </w:rPr>
        <w:t>Fällungsreaktionen. In einer solchen Reaktion bildet sich ein Niederschlag, der aus einem unlöslichen Festkörper besteht.</w:t>
      </w:r>
      <w:r w:rsidRPr="00131CE5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:rsidR="00131CE5" w:rsidRPr="00131CE5" w:rsidRDefault="00131CE5" w:rsidP="003F0C23">
      <w:pPr>
        <w:spacing w:before="120" w:after="12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131CE5">
        <w:rPr>
          <w:rFonts w:asciiTheme="majorHAnsi" w:hAnsiTheme="majorHAnsi" w:cstheme="majorHAnsi"/>
          <w:bCs/>
          <w:sz w:val="22"/>
          <w:szCs w:val="22"/>
        </w:rPr>
        <w:t>In Reaktionsgleichungen wird das Ausfallen eine</w:t>
      </w:r>
      <w:r>
        <w:rPr>
          <w:rFonts w:asciiTheme="majorHAnsi" w:hAnsiTheme="majorHAnsi" w:cstheme="majorHAnsi"/>
          <w:bCs/>
          <w:sz w:val="22"/>
          <w:szCs w:val="22"/>
        </w:rPr>
        <w:t xml:space="preserve">s </w:t>
      </w:r>
      <w:r w:rsidRPr="00131CE5">
        <w:rPr>
          <w:rFonts w:asciiTheme="majorHAnsi" w:hAnsiTheme="majorHAnsi" w:cstheme="majorHAnsi"/>
          <w:bCs/>
          <w:sz w:val="22"/>
          <w:szCs w:val="22"/>
        </w:rPr>
        <w:t xml:space="preserve">Stoffes mit einem ↓ oder einem (s) hinter der Summenformel des Stoffs gekennzeichnet. </w:t>
      </w:r>
    </w:p>
    <w:p w:rsidR="00131CE5" w:rsidRPr="00131CE5" w:rsidRDefault="00131CE5" w:rsidP="003F0C23">
      <w:pPr>
        <w:spacing w:before="120" w:after="120"/>
        <w:jc w:val="both"/>
        <w:rPr>
          <w:rFonts w:asciiTheme="majorHAnsi" w:hAnsiTheme="majorHAnsi" w:cstheme="majorHAnsi"/>
          <w:sz w:val="22"/>
          <w:szCs w:val="22"/>
        </w:rPr>
      </w:pPr>
      <w:r w:rsidRPr="00131CE5">
        <w:rPr>
          <w:rFonts w:asciiTheme="majorHAnsi" w:hAnsiTheme="majorHAnsi" w:cstheme="majorHAnsi"/>
          <w:sz w:val="22"/>
          <w:szCs w:val="22"/>
        </w:rPr>
        <w:t xml:space="preserve">Durch </w:t>
      </w:r>
      <w:r>
        <w:rPr>
          <w:rFonts w:asciiTheme="majorHAnsi" w:hAnsiTheme="majorHAnsi" w:cstheme="majorHAnsi"/>
          <w:sz w:val="22"/>
          <w:szCs w:val="22"/>
        </w:rPr>
        <w:t xml:space="preserve">die Verwendung </w:t>
      </w:r>
      <w:r w:rsidRPr="00131CE5">
        <w:rPr>
          <w:rFonts w:asciiTheme="majorHAnsi" w:hAnsiTheme="majorHAnsi" w:cstheme="majorHAnsi"/>
          <w:sz w:val="22"/>
          <w:szCs w:val="22"/>
        </w:rPr>
        <w:t xml:space="preserve">von spezifischen Fällungsreaktionen </w:t>
      </w:r>
      <w:r w:rsidR="00023ECD">
        <w:rPr>
          <w:rFonts w:asciiTheme="majorHAnsi" w:hAnsiTheme="majorHAnsi" w:cstheme="majorHAnsi"/>
          <w:sz w:val="22"/>
          <w:szCs w:val="22"/>
        </w:rPr>
        <w:t>können</w:t>
      </w:r>
      <w:r w:rsidRPr="00131CE5">
        <w:rPr>
          <w:rFonts w:asciiTheme="majorHAnsi" w:hAnsiTheme="majorHAnsi" w:cstheme="majorHAnsi"/>
          <w:sz w:val="22"/>
          <w:szCs w:val="22"/>
        </w:rPr>
        <w:t xml:space="preserve"> einzelne Bestandteile </w:t>
      </w:r>
      <w:r w:rsidR="00023ECD">
        <w:rPr>
          <w:rFonts w:asciiTheme="majorHAnsi" w:hAnsiTheme="majorHAnsi" w:cstheme="majorHAnsi"/>
          <w:sz w:val="22"/>
          <w:szCs w:val="22"/>
        </w:rPr>
        <w:t xml:space="preserve">einer Lösung </w:t>
      </w:r>
      <w:r w:rsidRPr="00131CE5">
        <w:rPr>
          <w:rFonts w:asciiTheme="majorHAnsi" w:hAnsiTheme="majorHAnsi" w:cstheme="majorHAnsi"/>
          <w:sz w:val="22"/>
          <w:szCs w:val="22"/>
        </w:rPr>
        <w:t>nach</w:t>
      </w:r>
      <w:r w:rsidR="00023ECD">
        <w:rPr>
          <w:rFonts w:asciiTheme="majorHAnsi" w:hAnsiTheme="majorHAnsi" w:cstheme="majorHAnsi"/>
          <w:sz w:val="22"/>
          <w:szCs w:val="22"/>
        </w:rPr>
        <w:t>gewiesen werden</w:t>
      </w:r>
      <w:r w:rsidRPr="00131CE5">
        <w:rPr>
          <w:rFonts w:asciiTheme="majorHAnsi" w:hAnsiTheme="majorHAnsi" w:cstheme="majorHAnsi"/>
          <w:sz w:val="22"/>
          <w:szCs w:val="22"/>
        </w:rPr>
        <w:t xml:space="preserve">. </w:t>
      </w:r>
    </w:p>
    <w:p w:rsidR="00131CE5" w:rsidRPr="00131CE5" w:rsidRDefault="00131CE5" w:rsidP="003F0C23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131CE5">
        <w:rPr>
          <w:rFonts w:asciiTheme="majorHAnsi" w:hAnsiTheme="majorHAnsi" w:cstheme="majorHAnsi"/>
          <w:sz w:val="22"/>
          <w:szCs w:val="22"/>
        </w:rPr>
        <w:t xml:space="preserve">Diese </w:t>
      </w:r>
      <w:r w:rsidRPr="00131CE5">
        <w:rPr>
          <w:rFonts w:asciiTheme="majorHAnsi" w:hAnsiTheme="majorHAnsi" w:cstheme="majorHAnsi"/>
          <w:b/>
          <w:sz w:val="22"/>
          <w:szCs w:val="22"/>
        </w:rPr>
        <w:t>qualitative Analyse</w:t>
      </w:r>
      <w:r w:rsidRPr="00131CE5">
        <w:rPr>
          <w:rFonts w:asciiTheme="majorHAnsi" w:hAnsiTheme="majorHAnsi" w:cstheme="majorHAnsi"/>
          <w:sz w:val="22"/>
          <w:szCs w:val="22"/>
        </w:rPr>
        <w:t xml:space="preserve"> mittels Fällungsreaktion </w:t>
      </w:r>
      <w:r>
        <w:rPr>
          <w:rFonts w:asciiTheme="majorHAnsi" w:hAnsiTheme="majorHAnsi" w:cstheme="majorHAnsi"/>
          <w:sz w:val="22"/>
          <w:szCs w:val="22"/>
        </w:rPr>
        <w:t>werden dazu genutzt</w:t>
      </w:r>
      <w:r w:rsidRPr="00131CE5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sz w:val="22"/>
          <w:szCs w:val="22"/>
        </w:rPr>
        <w:t>Ionen nachzuweisen</w:t>
      </w:r>
      <w:r w:rsidRPr="00131CE5">
        <w:rPr>
          <w:rFonts w:asciiTheme="majorHAnsi" w:hAnsiTheme="majorHAnsi" w:cstheme="majorHAnsi"/>
          <w:sz w:val="22"/>
          <w:szCs w:val="22"/>
        </w:rPr>
        <w:t>, so z.B. auch von Carbonat-Ionen (CO</w:t>
      </w:r>
      <w:r w:rsidRPr="00131CE5">
        <w:rPr>
          <w:rFonts w:asciiTheme="majorHAnsi" w:hAnsiTheme="majorHAnsi" w:cstheme="majorHAnsi"/>
          <w:sz w:val="22"/>
          <w:szCs w:val="22"/>
          <w:vertAlign w:val="subscript"/>
        </w:rPr>
        <w:t>3</w:t>
      </w:r>
      <w:r w:rsidRPr="00131CE5">
        <w:rPr>
          <w:rFonts w:asciiTheme="majorHAnsi" w:hAnsiTheme="majorHAnsi" w:cstheme="majorHAnsi"/>
          <w:sz w:val="22"/>
          <w:szCs w:val="22"/>
          <w:vertAlign w:val="superscript"/>
        </w:rPr>
        <w:t>2-</w:t>
      </w:r>
      <w:r w:rsidRPr="00131CE5">
        <w:rPr>
          <w:rFonts w:asciiTheme="majorHAnsi" w:hAnsiTheme="majorHAnsi" w:cstheme="majorHAnsi"/>
          <w:sz w:val="22"/>
          <w:szCs w:val="22"/>
        </w:rPr>
        <w:t>) i</w:t>
      </w:r>
      <w:r w:rsidR="00674A0F">
        <w:rPr>
          <w:rFonts w:asciiTheme="majorHAnsi" w:hAnsiTheme="majorHAnsi" w:cstheme="majorHAnsi"/>
          <w:sz w:val="22"/>
          <w:szCs w:val="22"/>
        </w:rPr>
        <w:t>m</w:t>
      </w:r>
      <w:r w:rsidRPr="00131CE5">
        <w:rPr>
          <w:rFonts w:asciiTheme="majorHAnsi" w:hAnsiTheme="majorHAnsi" w:cstheme="majorHAnsi"/>
          <w:sz w:val="22"/>
          <w:szCs w:val="22"/>
        </w:rPr>
        <w:t xml:space="preserve"> Trinkwasser.</w:t>
      </w:r>
    </w:p>
    <w:p w:rsidR="00131CE5" w:rsidRPr="00131CE5" w:rsidRDefault="00131CE5" w:rsidP="003F0C23">
      <w:pPr>
        <w:spacing w:before="120"/>
        <w:jc w:val="both"/>
        <w:rPr>
          <w:rFonts w:asciiTheme="majorHAnsi" w:hAnsiTheme="majorHAnsi" w:cstheme="majorHAnsi"/>
          <w:sz w:val="22"/>
        </w:rPr>
      </w:pPr>
      <w:r w:rsidRPr="00131CE5">
        <w:rPr>
          <w:rFonts w:asciiTheme="majorHAnsi" w:hAnsiTheme="majorHAnsi" w:cstheme="majorHAnsi"/>
          <w:sz w:val="22"/>
          <w:szCs w:val="22"/>
        </w:rPr>
        <w:t xml:space="preserve">Auch </w:t>
      </w:r>
      <w:r>
        <w:rPr>
          <w:rFonts w:asciiTheme="majorHAnsi" w:hAnsiTheme="majorHAnsi" w:cstheme="majorHAnsi"/>
          <w:sz w:val="22"/>
          <w:szCs w:val="22"/>
        </w:rPr>
        <w:t>im Wasser der</w:t>
      </w:r>
      <w:r w:rsidRPr="00131CE5">
        <w:rPr>
          <w:rFonts w:asciiTheme="majorHAnsi" w:hAnsiTheme="majorHAnsi" w:cstheme="majorHAnsi"/>
          <w:sz w:val="22"/>
          <w:szCs w:val="22"/>
        </w:rPr>
        <w:t xml:space="preserve"> Meere, Seen und Flüsse </w:t>
      </w:r>
      <w:r>
        <w:rPr>
          <w:rFonts w:asciiTheme="majorHAnsi" w:hAnsiTheme="majorHAnsi" w:cstheme="majorHAnsi"/>
          <w:sz w:val="22"/>
          <w:szCs w:val="22"/>
        </w:rPr>
        <w:t>sind</w:t>
      </w:r>
      <w:r w:rsidRPr="00131CE5">
        <w:rPr>
          <w:rFonts w:asciiTheme="majorHAnsi" w:hAnsiTheme="majorHAnsi" w:cstheme="majorHAnsi"/>
          <w:sz w:val="22"/>
          <w:szCs w:val="22"/>
        </w:rPr>
        <w:t xml:space="preserve"> große Mengen gelöster Carbonate </w:t>
      </w:r>
      <w:r>
        <w:rPr>
          <w:rFonts w:asciiTheme="majorHAnsi" w:hAnsiTheme="majorHAnsi" w:cstheme="majorHAnsi"/>
          <w:sz w:val="22"/>
          <w:szCs w:val="22"/>
        </w:rPr>
        <w:t xml:space="preserve">enthalten </w:t>
      </w:r>
      <w:r w:rsidRPr="00131CE5">
        <w:rPr>
          <w:rFonts w:asciiTheme="majorHAnsi" w:hAnsiTheme="majorHAnsi" w:cstheme="majorHAnsi"/>
          <w:sz w:val="22"/>
          <w:szCs w:val="22"/>
        </w:rPr>
        <w:t>und nahezu alle Lebewesen tragen sowohl gelöste Carbonate in sich oder benutzen unlösliche Carbonate als Gerüstsubstanz, wie z.B. die Korallen, die im Meerwasser aus Ca</w:t>
      </w:r>
      <w:r>
        <w:rPr>
          <w:rFonts w:asciiTheme="majorHAnsi" w:hAnsiTheme="majorHAnsi" w:cstheme="majorHAnsi"/>
          <w:sz w:val="22"/>
          <w:szCs w:val="22"/>
        </w:rPr>
        <w:t>lcium</w:t>
      </w:r>
      <w:r w:rsidRPr="00131CE5">
        <w:rPr>
          <w:rFonts w:asciiTheme="majorHAnsi" w:hAnsiTheme="majorHAnsi" w:cstheme="majorHAnsi"/>
          <w:sz w:val="22"/>
          <w:szCs w:val="22"/>
        </w:rPr>
        <w:t>- und Carbonat-Ionen aktiv Calciumcarbonat (Kalk) für i</w:t>
      </w:r>
      <w:r w:rsidRPr="00131CE5">
        <w:rPr>
          <w:rFonts w:asciiTheme="majorHAnsi" w:hAnsiTheme="majorHAnsi" w:cstheme="majorHAnsi"/>
          <w:sz w:val="22"/>
        </w:rPr>
        <w:t>hre Skelette ausfällen können.</w:t>
      </w:r>
    </w:p>
    <w:p w:rsidR="00131CE5" w:rsidRPr="00131CE5" w:rsidRDefault="00131CE5" w:rsidP="00131CE5">
      <w:pPr>
        <w:rPr>
          <w:rFonts w:asciiTheme="majorHAnsi" w:hAnsiTheme="majorHAnsi" w:cstheme="majorHAnsi"/>
          <w:sz w:val="22"/>
        </w:rPr>
      </w:pPr>
    </w:p>
    <w:p w:rsidR="00023ECD" w:rsidRDefault="00023ECD" w:rsidP="00023ECD">
      <w:pPr>
        <w:pStyle w:val="Listenabsatz"/>
        <w:ind w:left="360"/>
        <w:rPr>
          <w:rFonts w:asciiTheme="majorHAnsi" w:hAnsiTheme="majorHAnsi" w:cstheme="majorHAnsi"/>
          <w:b/>
          <w:sz w:val="28"/>
        </w:rPr>
      </w:pPr>
    </w:p>
    <w:p w:rsidR="00023ECD" w:rsidRDefault="00023ECD" w:rsidP="00023ECD">
      <w:pPr>
        <w:pStyle w:val="Listenabsatz"/>
        <w:ind w:left="360"/>
        <w:rPr>
          <w:rFonts w:asciiTheme="majorHAnsi" w:hAnsiTheme="majorHAnsi" w:cstheme="majorHAnsi"/>
          <w:b/>
          <w:sz w:val="28"/>
        </w:rPr>
      </w:pPr>
    </w:p>
    <w:p w:rsidR="00023ECD" w:rsidRDefault="00023ECD" w:rsidP="00023ECD">
      <w:pPr>
        <w:pStyle w:val="Listenabsatz"/>
        <w:ind w:left="360"/>
        <w:rPr>
          <w:rFonts w:asciiTheme="majorHAnsi" w:hAnsiTheme="majorHAnsi" w:cstheme="majorHAnsi"/>
          <w:b/>
          <w:sz w:val="28"/>
        </w:rPr>
      </w:pPr>
    </w:p>
    <w:p w:rsidR="00023ECD" w:rsidRDefault="00023ECD" w:rsidP="00023ECD">
      <w:pPr>
        <w:pStyle w:val="Listenabsatz"/>
        <w:ind w:left="360"/>
        <w:rPr>
          <w:rFonts w:asciiTheme="majorHAnsi" w:hAnsiTheme="majorHAnsi" w:cstheme="majorHAnsi"/>
          <w:b/>
          <w:sz w:val="28"/>
        </w:rPr>
      </w:pPr>
    </w:p>
    <w:p w:rsidR="00023ECD" w:rsidRDefault="00023ECD" w:rsidP="00023ECD">
      <w:pPr>
        <w:pStyle w:val="Listenabsatz"/>
        <w:ind w:left="360"/>
        <w:rPr>
          <w:rFonts w:asciiTheme="majorHAnsi" w:hAnsiTheme="majorHAnsi" w:cstheme="majorHAnsi"/>
          <w:b/>
          <w:sz w:val="28"/>
        </w:rPr>
      </w:pPr>
    </w:p>
    <w:p w:rsidR="00023ECD" w:rsidRDefault="00023ECD" w:rsidP="00023ECD">
      <w:pPr>
        <w:pStyle w:val="Listenabsatz"/>
        <w:ind w:left="360"/>
        <w:rPr>
          <w:rFonts w:asciiTheme="majorHAnsi" w:hAnsiTheme="majorHAnsi" w:cstheme="majorHAnsi"/>
          <w:b/>
          <w:sz w:val="28"/>
        </w:rPr>
      </w:pPr>
    </w:p>
    <w:p w:rsidR="00023ECD" w:rsidRDefault="00023ECD" w:rsidP="00023ECD">
      <w:pPr>
        <w:pStyle w:val="Listenabsatz"/>
        <w:ind w:left="360"/>
        <w:rPr>
          <w:rFonts w:asciiTheme="majorHAnsi" w:hAnsiTheme="majorHAnsi" w:cstheme="majorHAnsi"/>
          <w:b/>
          <w:sz w:val="28"/>
        </w:rPr>
      </w:pPr>
    </w:p>
    <w:p w:rsidR="00023ECD" w:rsidRDefault="00023ECD" w:rsidP="00023ECD">
      <w:pPr>
        <w:pStyle w:val="Listenabsatz"/>
        <w:ind w:left="360"/>
        <w:rPr>
          <w:rFonts w:asciiTheme="majorHAnsi" w:hAnsiTheme="majorHAnsi" w:cstheme="majorHAnsi"/>
          <w:b/>
          <w:sz w:val="28"/>
        </w:rPr>
      </w:pPr>
    </w:p>
    <w:p w:rsidR="00023ECD" w:rsidRDefault="00023ECD" w:rsidP="00023ECD">
      <w:pPr>
        <w:pStyle w:val="Listenabsatz"/>
        <w:ind w:left="360"/>
        <w:rPr>
          <w:rFonts w:asciiTheme="majorHAnsi" w:hAnsiTheme="majorHAnsi" w:cstheme="majorHAnsi"/>
          <w:b/>
          <w:sz w:val="28"/>
        </w:rPr>
      </w:pPr>
    </w:p>
    <w:p w:rsidR="00023ECD" w:rsidRDefault="00023ECD" w:rsidP="00023ECD">
      <w:pPr>
        <w:pStyle w:val="Listenabsatz"/>
        <w:ind w:left="360"/>
        <w:rPr>
          <w:rFonts w:asciiTheme="majorHAnsi" w:hAnsiTheme="majorHAnsi" w:cstheme="majorHAnsi"/>
          <w:b/>
          <w:sz w:val="28"/>
        </w:rPr>
      </w:pPr>
    </w:p>
    <w:p w:rsidR="00023ECD" w:rsidRDefault="00023ECD" w:rsidP="00023ECD">
      <w:pPr>
        <w:pStyle w:val="Listenabsatz"/>
        <w:ind w:left="360"/>
        <w:rPr>
          <w:rFonts w:asciiTheme="majorHAnsi" w:hAnsiTheme="majorHAnsi" w:cstheme="majorHAnsi"/>
          <w:b/>
          <w:sz w:val="28"/>
        </w:rPr>
      </w:pPr>
    </w:p>
    <w:p w:rsidR="00131CE5" w:rsidRPr="00131CE5" w:rsidRDefault="00131CE5" w:rsidP="00131CE5">
      <w:pPr>
        <w:pStyle w:val="Listenabsatz"/>
        <w:numPr>
          <w:ilvl w:val="0"/>
          <w:numId w:val="8"/>
        </w:numPr>
        <w:rPr>
          <w:rFonts w:asciiTheme="majorHAnsi" w:hAnsiTheme="majorHAnsi" w:cstheme="majorHAnsi"/>
          <w:b/>
          <w:sz w:val="28"/>
        </w:rPr>
      </w:pPr>
      <w:r w:rsidRPr="00131CE5">
        <w:rPr>
          <w:rFonts w:asciiTheme="majorHAnsi" w:hAnsiTheme="majorHAnsi" w:cstheme="majorHAnsi"/>
          <w:b/>
          <w:sz w:val="28"/>
        </w:rPr>
        <w:lastRenderedPageBreak/>
        <w:t>Experiment: Nachweis von Carbonat-Ionen</w:t>
      </w:r>
    </w:p>
    <w:p w:rsidR="00D72538" w:rsidRPr="003F0C23" w:rsidRDefault="002E57FE" w:rsidP="00131CE5">
      <w:pPr>
        <w:rPr>
          <w:sz w:val="16"/>
        </w:rPr>
      </w:pPr>
    </w:p>
    <w:p w:rsidR="00674A0F" w:rsidRDefault="00674A0F" w:rsidP="003F0C23">
      <w:pPr>
        <w:spacing w:line="360" w:lineRule="auto"/>
      </w:pPr>
      <w:r>
        <w:t>Sie haben folgende Chemikalien und Geräte zur Verfügung:</w:t>
      </w: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5382"/>
        <w:gridCol w:w="4824"/>
      </w:tblGrid>
      <w:tr w:rsidR="003F0C23" w:rsidRPr="00774597" w:rsidTr="003F0C23">
        <w:trPr>
          <w:trHeight w:val="510"/>
        </w:trPr>
        <w:tc>
          <w:tcPr>
            <w:tcW w:w="5382" w:type="dxa"/>
            <w:vAlign w:val="center"/>
          </w:tcPr>
          <w:p w:rsidR="00674A0F" w:rsidRPr="00774597" w:rsidRDefault="00674A0F" w:rsidP="003F0C23">
            <w:pPr>
              <w:spacing w:line="276" w:lineRule="auto"/>
              <w:ind w:left="318"/>
              <w:rPr>
                <w:rFonts w:asciiTheme="majorHAnsi" w:hAnsiTheme="majorHAnsi" w:cstheme="majorHAnsi"/>
                <w:b/>
                <w:sz w:val="22"/>
              </w:rPr>
            </w:pPr>
            <w:r w:rsidRPr="00774597">
              <w:rPr>
                <w:rFonts w:asciiTheme="majorHAnsi" w:hAnsiTheme="majorHAnsi" w:cstheme="majorHAnsi"/>
                <w:b/>
                <w:sz w:val="22"/>
              </w:rPr>
              <w:t>Chemikalien und Gefahrenhinweise</w:t>
            </w:r>
          </w:p>
        </w:tc>
        <w:tc>
          <w:tcPr>
            <w:tcW w:w="4824" w:type="dxa"/>
            <w:vAlign w:val="center"/>
          </w:tcPr>
          <w:p w:rsidR="00674A0F" w:rsidRPr="00774597" w:rsidRDefault="00674A0F" w:rsidP="00806DEE">
            <w:pPr>
              <w:spacing w:line="276" w:lineRule="auto"/>
              <w:rPr>
                <w:rFonts w:asciiTheme="majorHAnsi" w:hAnsiTheme="majorHAnsi" w:cstheme="majorHAnsi"/>
                <w:b/>
                <w:sz w:val="22"/>
              </w:rPr>
            </w:pPr>
            <w:r w:rsidRPr="00774597">
              <w:rPr>
                <w:rFonts w:asciiTheme="majorHAnsi" w:hAnsiTheme="majorHAnsi" w:cstheme="majorHAnsi"/>
                <w:b/>
                <w:sz w:val="22"/>
              </w:rPr>
              <w:t>Geräte</w:t>
            </w:r>
            <w:r>
              <w:rPr>
                <w:rFonts w:asciiTheme="majorHAnsi" w:hAnsiTheme="majorHAnsi" w:cstheme="majorHAnsi"/>
                <w:b/>
                <w:sz w:val="22"/>
              </w:rPr>
              <w:t xml:space="preserve"> und Materialien</w:t>
            </w:r>
          </w:p>
        </w:tc>
      </w:tr>
      <w:tr w:rsidR="003F0C23" w:rsidRPr="00774597" w:rsidTr="003F0C23">
        <w:tc>
          <w:tcPr>
            <w:tcW w:w="5382" w:type="dxa"/>
          </w:tcPr>
          <w:p w:rsidR="00674A0F" w:rsidRPr="00774597" w:rsidRDefault="00674A0F" w:rsidP="00674A0F">
            <w:pPr>
              <w:pStyle w:val="Listenabsatz"/>
              <w:numPr>
                <w:ilvl w:val="0"/>
                <w:numId w:val="10"/>
              </w:numPr>
              <w:spacing w:before="120" w:after="120" w:line="276" w:lineRule="auto"/>
              <w:ind w:left="425" w:hanging="425"/>
              <w:jc w:val="both"/>
              <w:rPr>
                <w:rFonts w:asciiTheme="majorHAnsi" w:hAnsiTheme="majorHAnsi" w:cstheme="majorHAnsi"/>
                <w:sz w:val="22"/>
              </w:rPr>
            </w:pPr>
            <w:r w:rsidRPr="00774597">
              <w:rPr>
                <w:rFonts w:asciiTheme="majorHAnsi" w:hAnsiTheme="majorHAnsi" w:cstheme="majorHAnsi"/>
                <w:sz w:val="22"/>
              </w:rPr>
              <w:t>Calciumhydroxid-Lösung (gesättigt</w:t>
            </w:r>
            <w:r w:rsidR="003F0C23">
              <w:rPr>
                <w:rFonts w:asciiTheme="majorHAnsi" w:hAnsiTheme="majorHAnsi" w:cstheme="majorHAnsi"/>
                <w:sz w:val="22"/>
              </w:rPr>
              <w:t>, gefiltert</w:t>
            </w:r>
            <w:r w:rsidRPr="00774597">
              <w:rPr>
                <w:rFonts w:asciiTheme="majorHAnsi" w:hAnsiTheme="majorHAnsi" w:cstheme="majorHAnsi"/>
                <w:sz w:val="22"/>
              </w:rPr>
              <w:t>)</w:t>
            </w:r>
          </w:p>
          <w:p w:rsidR="00674A0F" w:rsidRDefault="00674A0F" w:rsidP="00674A0F">
            <w:r>
              <w:fldChar w:fldCharType="begin"/>
            </w:r>
            <w:r>
              <w:instrText xml:space="preserve"> INCLUDEPICTURE "/var/folders/dp/9mjlwwgx4qv2x30zdx_ftmr00000gn/T/com.microsoft.Word/WebArchiveCopyPasteTempFiles/warning-98676_960_720.png" \* MERGEFORMATINET </w:instrText>
            </w:r>
            <w:r>
              <w:fldChar w:fldCharType="separate"/>
            </w:r>
            <w:r>
              <w:rPr>
                <w:noProof/>
                <w:lang w:eastAsia="zh-CN"/>
              </w:rPr>
              <w:drawing>
                <wp:inline distT="0" distB="0" distL="0" distR="0">
                  <wp:extent cx="340468" cy="340468"/>
                  <wp:effectExtent l="0" t="0" r="2540" b="2540"/>
                  <wp:docPr id="6" name="Grafik 6" descr="Warnung, Aufmerksamkeit, Ausrufezeichen, Ghs, R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rnung, Aufmerksamkeit, Ausrufezeichen, Ghs, R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256" cy="350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INCLUDEPICTURE "/var/folders/dp/9mjlwwgx4qv2x30zdx_ftmr00000gn/T/com.microsoft.Word/WebArchiveCopyPasteTempFiles/corrosive-98674_960_720.png" \* MERGEFORMATINET </w:instrText>
            </w:r>
            <w:r>
              <w:fldChar w:fldCharType="separate"/>
            </w:r>
            <w:r>
              <w:rPr>
                <w:noProof/>
                <w:lang w:eastAsia="zh-CN"/>
              </w:rPr>
              <w:drawing>
                <wp:inline distT="0" distB="0" distL="0" distR="0">
                  <wp:extent cx="340468" cy="340468"/>
                  <wp:effectExtent l="0" t="0" r="2540" b="2540"/>
                  <wp:docPr id="7" name="Grafik 7" descr="Ätzend, Säure, Warnung, Aufmerksamkeit, Ghs, R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Ätzend, Säure, Warnung, Aufmerksamkeit, Ghs, R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83" cy="360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674A0F" w:rsidRPr="00674A0F" w:rsidRDefault="00674A0F" w:rsidP="00674A0F"/>
          <w:p w:rsidR="00674A0F" w:rsidRPr="003F0C23" w:rsidRDefault="00674A0F" w:rsidP="00806DEE">
            <w:pPr>
              <w:pStyle w:val="Listenabsatz"/>
              <w:numPr>
                <w:ilvl w:val="0"/>
                <w:numId w:val="10"/>
              </w:numPr>
              <w:spacing w:after="120" w:line="276" w:lineRule="auto"/>
              <w:ind w:left="426" w:hanging="426"/>
              <w:jc w:val="both"/>
              <w:rPr>
                <w:rFonts w:asciiTheme="majorHAnsi" w:hAnsiTheme="majorHAnsi" w:cstheme="majorHAnsi"/>
                <w:sz w:val="22"/>
              </w:rPr>
            </w:pPr>
            <w:r w:rsidRPr="00774597">
              <w:rPr>
                <w:rFonts w:asciiTheme="majorHAnsi" w:hAnsiTheme="majorHAnsi" w:cstheme="majorHAnsi"/>
                <w:sz w:val="22"/>
              </w:rPr>
              <w:t>Kohlenstoffdioxid</w:t>
            </w:r>
            <w:r>
              <w:rPr>
                <w:rFonts w:asciiTheme="majorHAnsi" w:hAnsiTheme="majorHAnsi" w:cstheme="majorHAnsi"/>
                <w:sz w:val="22"/>
              </w:rPr>
              <w:t xml:space="preserve"> (auch zu 4% in der Ausatemluft enthalten)</w:t>
            </w:r>
            <w:bookmarkStart w:id="0" w:name="_GoBack"/>
            <w:bookmarkEnd w:id="0"/>
          </w:p>
        </w:tc>
        <w:tc>
          <w:tcPr>
            <w:tcW w:w="4824" w:type="dxa"/>
          </w:tcPr>
          <w:p w:rsidR="00674A0F" w:rsidRPr="00674A0F" w:rsidRDefault="00674A0F" w:rsidP="00674A0F">
            <w:pPr>
              <w:pStyle w:val="Listenabsatz"/>
              <w:numPr>
                <w:ilvl w:val="0"/>
                <w:numId w:val="10"/>
              </w:numPr>
              <w:spacing w:before="120" w:after="120"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674A0F">
              <w:rPr>
                <w:rFonts w:asciiTheme="majorHAnsi" w:hAnsiTheme="majorHAnsi" w:cstheme="majorHAnsi"/>
                <w:sz w:val="22"/>
              </w:rPr>
              <w:t>Becherglas (100ml)</w:t>
            </w:r>
          </w:p>
          <w:p w:rsidR="00674A0F" w:rsidRPr="00674A0F" w:rsidRDefault="00674A0F" w:rsidP="00674A0F">
            <w:pPr>
              <w:pStyle w:val="Listenabsatz"/>
              <w:numPr>
                <w:ilvl w:val="0"/>
                <w:numId w:val="10"/>
              </w:numPr>
              <w:spacing w:before="240" w:after="120"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674A0F">
              <w:rPr>
                <w:rFonts w:asciiTheme="majorHAnsi" w:hAnsiTheme="majorHAnsi" w:cstheme="majorHAnsi"/>
                <w:sz w:val="22"/>
              </w:rPr>
              <w:t>Strohhalm</w:t>
            </w:r>
          </w:p>
          <w:p w:rsidR="00674A0F" w:rsidRPr="00674A0F" w:rsidRDefault="00674A0F" w:rsidP="00674A0F">
            <w:pPr>
              <w:pStyle w:val="Listenabsatz"/>
              <w:numPr>
                <w:ilvl w:val="0"/>
                <w:numId w:val="10"/>
              </w:numPr>
              <w:spacing w:after="120"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674A0F">
              <w:rPr>
                <w:rFonts w:asciiTheme="majorHAnsi" w:hAnsiTheme="majorHAnsi" w:cstheme="majorHAnsi"/>
                <w:sz w:val="22"/>
              </w:rPr>
              <w:t>Schutzbrille</w:t>
            </w:r>
          </w:p>
          <w:p w:rsidR="00674A0F" w:rsidRPr="00674A0F" w:rsidRDefault="00674A0F" w:rsidP="00674A0F">
            <w:pPr>
              <w:spacing w:after="120"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</w:p>
          <w:p w:rsidR="00674A0F" w:rsidRPr="00774597" w:rsidRDefault="00674A0F" w:rsidP="00806DEE">
            <w:pPr>
              <w:pStyle w:val="Listenabsatz"/>
              <w:spacing w:after="120" w:line="276" w:lineRule="auto"/>
              <w:ind w:left="426"/>
              <w:jc w:val="both"/>
              <w:rPr>
                <w:rFonts w:asciiTheme="majorHAnsi" w:hAnsiTheme="majorHAnsi" w:cstheme="majorHAnsi"/>
                <w:sz w:val="22"/>
              </w:rPr>
            </w:pPr>
          </w:p>
          <w:p w:rsidR="00674A0F" w:rsidRPr="00774597" w:rsidRDefault="00674A0F" w:rsidP="00806DEE">
            <w:pPr>
              <w:pStyle w:val="Listenabsatz"/>
              <w:spacing w:after="120" w:line="276" w:lineRule="auto"/>
              <w:ind w:left="426"/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</w:tr>
    </w:tbl>
    <w:p w:rsidR="00674A0F" w:rsidRDefault="00674A0F" w:rsidP="00674A0F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Planen Sie ein Experiment, welches das CO</w:t>
      </w:r>
      <w:r w:rsidRPr="005D590A">
        <w:rPr>
          <w:rFonts w:asciiTheme="majorHAnsi" w:hAnsiTheme="majorHAnsi" w:cstheme="majorHAnsi"/>
          <w:sz w:val="22"/>
          <w:vertAlign w:val="subscript"/>
        </w:rPr>
        <w:t>2</w:t>
      </w:r>
      <w:r>
        <w:rPr>
          <w:rFonts w:asciiTheme="majorHAnsi" w:hAnsiTheme="majorHAnsi" w:cstheme="majorHAnsi"/>
          <w:sz w:val="22"/>
        </w:rPr>
        <w:t xml:space="preserve"> in der Ausatemluft nachweist</w:t>
      </w:r>
      <w:r w:rsidR="003F0C23">
        <w:rPr>
          <w:rFonts w:asciiTheme="majorHAnsi" w:hAnsiTheme="majorHAnsi" w:cstheme="majorHAnsi"/>
          <w:sz w:val="22"/>
        </w:rPr>
        <w:t xml:space="preserve"> und werten sie es aus (Reaktionsgleichung)</w:t>
      </w:r>
      <w:r>
        <w:rPr>
          <w:rFonts w:asciiTheme="majorHAnsi" w:hAnsiTheme="majorHAnsi" w:cstheme="majorHAnsi"/>
          <w:sz w:val="22"/>
        </w:rPr>
        <w:t>. Führen Sie es in einer Kleingruppe durch</w:t>
      </w:r>
      <w:r w:rsidR="008050A3">
        <w:rPr>
          <w:rFonts w:asciiTheme="majorHAnsi" w:hAnsiTheme="majorHAnsi" w:cstheme="majorHAnsi"/>
          <w:sz w:val="22"/>
        </w:rPr>
        <w:t>,</w:t>
      </w:r>
      <w:r>
        <w:rPr>
          <w:rFonts w:asciiTheme="majorHAnsi" w:hAnsiTheme="majorHAnsi" w:cstheme="majorHAnsi"/>
          <w:sz w:val="22"/>
        </w:rPr>
        <w:t xml:space="preserve"> bis eine deutliche Veränderung der Lösung erkennbar ist.</w:t>
      </w:r>
    </w:p>
    <w:p w:rsidR="00674A0F" w:rsidRDefault="00674A0F" w:rsidP="00674A0F">
      <w:pPr>
        <w:rPr>
          <w:rFonts w:asciiTheme="majorHAnsi" w:hAnsiTheme="majorHAnsi" w:cstheme="majorHAnsi"/>
          <w:sz w:val="22"/>
        </w:rPr>
      </w:pPr>
    </w:p>
    <w:p w:rsidR="00674A0F" w:rsidRPr="003F0C23" w:rsidRDefault="00674A0F" w:rsidP="00131CE5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Erweitern Sie dieses Experiment, in dem Sie weiter CO</w:t>
      </w:r>
      <w:r w:rsidRPr="005D590A">
        <w:rPr>
          <w:rFonts w:asciiTheme="majorHAnsi" w:hAnsiTheme="majorHAnsi" w:cstheme="majorHAnsi"/>
          <w:sz w:val="22"/>
          <w:vertAlign w:val="subscript"/>
        </w:rPr>
        <w:t xml:space="preserve">2 </w:t>
      </w:r>
      <w:r>
        <w:rPr>
          <w:rFonts w:asciiTheme="majorHAnsi" w:hAnsiTheme="majorHAnsi" w:cstheme="majorHAnsi"/>
          <w:sz w:val="22"/>
        </w:rPr>
        <w:t>einleiten</w:t>
      </w:r>
      <w:r w:rsidR="008050A3">
        <w:rPr>
          <w:rFonts w:asciiTheme="majorHAnsi" w:hAnsiTheme="majorHAnsi" w:cstheme="majorHAnsi"/>
          <w:sz w:val="22"/>
        </w:rPr>
        <w:t>,</w:t>
      </w:r>
      <w:r>
        <w:rPr>
          <w:rFonts w:asciiTheme="majorHAnsi" w:hAnsiTheme="majorHAnsi" w:cstheme="majorHAnsi"/>
          <w:sz w:val="22"/>
        </w:rPr>
        <w:t xml:space="preserve"> bis wieder eine Veränderung zu beobachten ist.</w:t>
      </w:r>
      <w:r w:rsidR="003F0C23">
        <w:rPr>
          <w:rFonts w:asciiTheme="majorHAnsi" w:hAnsiTheme="majorHAnsi" w:cstheme="majorHAnsi"/>
          <w:sz w:val="22"/>
        </w:rPr>
        <w:t xml:space="preserve"> Notieren Sie Ihre Beobachtungen und werten Sie diese mithilfe der chemischen Zeichensprache aus.</w:t>
      </w:r>
    </w:p>
    <w:sectPr w:rsidR="00674A0F" w:rsidRPr="003F0C23" w:rsidSect="003F0C23">
      <w:headerReference w:type="default" r:id="rId10"/>
      <w:footerReference w:type="default" r:id="rId11"/>
      <w:pgSz w:w="11900" w:h="16840"/>
      <w:pgMar w:top="1417" w:right="702" w:bottom="441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7FE" w:rsidRDefault="002E57FE" w:rsidP="003D0587">
      <w:r>
        <w:separator/>
      </w:r>
    </w:p>
  </w:endnote>
  <w:endnote w:type="continuationSeparator" w:id="0">
    <w:p w:rsidR="002E57FE" w:rsidRDefault="002E57FE" w:rsidP="003D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0000000000000000000"/>
    <w:charset w:val="00"/>
    <w:family w:val="roman"/>
    <w:notTrueType/>
    <w:pitch w:val="default"/>
  </w:font>
  <w:font w:name="DengXi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ECD" w:rsidRPr="00023ECD" w:rsidRDefault="00023ECD" w:rsidP="00023ECD">
    <w:pPr>
      <w:pStyle w:val="Fuzeile"/>
      <w:jc w:val="right"/>
      <w:rPr>
        <w:sz w:val="18"/>
        <w:szCs w:val="18"/>
      </w:rPr>
    </w:pPr>
    <w:r w:rsidRPr="00023ECD">
      <w:rPr>
        <w:sz w:val="18"/>
        <w:szCs w:val="18"/>
      </w:rPr>
      <w:t>Material 1</w:t>
    </w:r>
    <w:r w:rsidRPr="00023ECD">
      <w:rPr>
        <w:sz w:val="18"/>
        <w:szCs w:val="18"/>
      </w:rPr>
      <w:br/>
      <w:t xml:space="preserve">Dieses Material </w:t>
    </w:r>
    <w:r w:rsidRPr="00023ECD">
      <w:rPr>
        <w:sz w:val="18"/>
        <w:szCs w:val="18"/>
      </w:rPr>
      <w:t>wurde erstellt von Jan Ruppe</w:t>
    </w:r>
    <w:r w:rsidRPr="00023ECD">
      <w:rPr>
        <w:sz w:val="18"/>
        <w:szCs w:val="18"/>
      </w:rPr>
      <w:t xml:space="preserve"> und steht unter der Lizenz </w:t>
    </w:r>
    <w:hyperlink r:id="rId1" w:history="1">
      <w:r w:rsidRPr="00023ECD">
        <w:rPr>
          <w:rStyle w:val="Hyperlink"/>
          <w:sz w:val="18"/>
          <w:szCs w:val="18"/>
        </w:rPr>
        <w:t>CC BY-NC-SA 3.0</w:t>
      </w:r>
    </w:hyperlink>
  </w:p>
  <w:p w:rsidR="00023ECD" w:rsidRDefault="00023ECD" w:rsidP="00023ECD">
    <w:pPr>
      <w:pStyle w:val="Fuzeile"/>
      <w:jc w:val="right"/>
    </w:pPr>
    <w:r>
      <w:rPr>
        <w:noProof/>
      </w:rPr>
      <w:drawing>
        <wp:inline distT="0" distB="0" distL="0" distR="0" wp14:anchorId="7CC9DF8B" wp14:editId="6791D8A1">
          <wp:extent cx="612312" cy="213995"/>
          <wp:effectExtent l="0" t="0" r="0" b="0"/>
          <wp:docPr id="3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021" cy="219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3ECD" w:rsidRDefault="00023ECD" w:rsidP="00023ECD">
    <w:pPr>
      <w:pStyle w:val="Fuzeile"/>
    </w:pPr>
  </w:p>
  <w:p w:rsidR="00023ECD" w:rsidRDefault="00023EC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7FE" w:rsidRDefault="002E57FE" w:rsidP="003D0587">
      <w:r>
        <w:separator/>
      </w:r>
    </w:p>
  </w:footnote>
  <w:footnote w:type="continuationSeparator" w:id="0">
    <w:p w:rsidR="002E57FE" w:rsidRDefault="002E57FE" w:rsidP="003D0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587" w:rsidRPr="00433BCC" w:rsidRDefault="00131CE5" w:rsidP="003D0587">
    <w:pPr>
      <w:pStyle w:val="Kopfzeile"/>
      <w:rPr>
        <w:b/>
        <w:noProof/>
        <w:lang w:eastAsia="zh-CN"/>
      </w:rPr>
    </w:pPr>
    <w:r>
      <w:rPr>
        <w:b/>
        <w:noProof/>
        <w:lang w:eastAsia="zh-CN"/>
      </w:rPr>
      <w:t>Löslichkeit verschiedener Salze</w:t>
    </w:r>
    <w:r>
      <w:rPr>
        <w:b/>
        <w:noProof/>
        <w:lang w:eastAsia="zh-CN"/>
      </w:rPr>
      <w:tab/>
    </w:r>
    <w:r w:rsidR="003D0587">
      <w:rPr>
        <w:noProof/>
        <w:lang w:eastAsia="zh-CN"/>
      </w:rPr>
      <w:tab/>
    </w:r>
    <w:r w:rsidR="003D0587" w:rsidRPr="00433BCC">
      <w:rPr>
        <w:noProof/>
        <w:lang w:eastAsia="zh-CN"/>
      </w:rPr>
      <w:t xml:space="preserve"> </w:t>
    </w:r>
    <w:r w:rsidR="003D0587">
      <w:rPr>
        <w:noProof/>
        <w:lang w:eastAsia="zh-CN"/>
      </w:rPr>
      <w:t>M1 Arbeitsblatt</w:t>
    </w:r>
  </w:p>
  <w:p w:rsidR="003D0587" w:rsidRPr="00433BCC" w:rsidRDefault="003D0587" w:rsidP="003D0587">
    <w:pPr>
      <w:pStyle w:val="Kopfzeile"/>
    </w:pPr>
    <w:r>
      <w:rPr>
        <w:noProof/>
        <w:lang w:eastAsia="zh-CN"/>
      </w:rPr>
      <w:t>Fach: Chemie</w:t>
    </w:r>
    <w:r>
      <w:rPr>
        <w:noProof/>
        <w:lang w:eastAsia="zh-CN"/>
      </w:rPr>
      <w:tab/>
    </w:r>
    <w:r w:rsidRPr="00433BCC">
      <w:rPr>
        <w:noProof/>
        <w:lang w:eastAsia="zh-CN"/>
      </w:rPr>
      <w:t xml:space="preserve"> Thema:</w:t>
    </w:r>
    <w:r>
      <w:rPr>
        <w:noProof/>
        <w:lang w:eastAsia="zh-CN"/>
      </w:rPr>
      <w:t xml:space="preserve"> Kohlenstoffdioxid und Klimawandel</w:t>
    </w:r>
    <w:r w:rsidRPr="00433BCC">
      <w:rPr>
        <w:noProof/>
        <w:lang w:eastAsia="zh-CN"/>
      </w:rPr>
      <w:tab/>
    </w:r>
  </w:p>
  <w:p w:rsidR="003D0587" w:rsidRDefault="003D058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15F2"/>
    <w:multiLevelType w:val="hybridMultilevel"/>
    <w:tmpl w:val="D33C1F2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06C44"/>
    <w:multiLevelType w:val="hybridMultilevel"/>
    <w:tmpl w:val="5B0677F6"/>
    <w:lvl w:ilvl="0" w:tplc="781A02BC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C8860E2" w:tentative="1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95A6A8A" w:tentative="1">
      <w:start w:val="1"/>
      <w:numFmt w:val="bullet"/>
      <w:lvlText w:val="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8E0D852" w:tentative="1">
      <w:start w:val="1"/>
      <w:numFmt w:val="bullet"/>
      <w:lvlText w:val="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CE03828" w:tentative="1">
      <w:start w:val="1"/>
      <w:numFmt w:val="bullet"/>
      <w:lvlText w:val="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6149162" w:tentative="1">
      <w:start w:val="1"/>
      <w:numFmt w:val="bullet"/>
      <w:lvlText w:val="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0E68B4A" w:tentative="1">
      <w:start w:val="1"/>
      <w:numFmt w:val="bullet"/>
      <w:lvlText w:val="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61691BA" w:tentative="1">
      <w:start w:val="1"/>
      <w:numFmt w:val="bullet"/>
      <w:lvlText w:val="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DA1DBA" w:tentative="1">
      <w:start w:val="1"/>
      <w:numFmt w:val="bullet"/>
      <w:lvlText w:val="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12691"/>
    <w:multiLevelType w:val="hybridMultilevel"/>
    <w:tmpl w:val="EEBE9584"/>
    <w:lvl w:ilvl="0" w:tplc="6200F9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05AE2"/>
    <w:multiLevelType w:val="hybridMultilevel"/>
    <w:tmpl w:val="A0DC80F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EE371B"/>
    <w:multiLevelType w:val="hybridMultilevel"/>
    <w:tmpl w:val="DFC64EB6"/>
    <w:lvl w:ilvl="0" w:tplc="288286A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522A07"/>
    <w:multiLevelType w:val="hybridMultilevel"/>
    <w:tmpl w:val="F656C22E"/>
    <w:lvl w:ilvl="0" w:tplc="D24AF0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4C2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AC79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2C90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2420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0055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4A69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A29D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B6E8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462584A"/>
    <w:multiLevelType w:val="hybridMultilevel"/>
    <w:tmpl w:val="FD347712"/>
    <w:lvl w:ilvl="0" w:tplc="7B0634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AA0208"/>
    <w:multiLevelType w:val="hybridMultilevel"/>
    <w:tmpl w:val="365A628E"/>
    <w:lvl w:ilvl="0" w:tplc="432411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AE57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588D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B63C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18C2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B6C0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0A48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62F3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E223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71A7088"/>
    <w:multiLevelType w:val="hybridMultilevel"/>
    <w:tmpl w:val="C05C11D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9E4A8A"/>
    <w:multiLevelType w:val="hybridMultilevel"/>
    <w:tmpl w:val="B09018D0"/>
    <w:lvl w:ilvl="0" w:tplc="364EC8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B866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DED3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DC57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F24A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9440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6AD7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D8B5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0438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87"/>
    <w:rsid w:val="00023ECD"/>
    <w:rsid w:val="0007399D"/>
    <w:rsid w:val="00131CE5"/>
    <w:rsid w:val="001B251D"/>
    <w:rsid w:val="001F001F"/>
    <w:rsid w:val="00240F8C"/>
    <w:rsid w:val="00243371"/>
    <w:rsid w:val="002E57FE"/>
    <w:rsid w:val="003D0587"/>
    <w:rsid w:val="003E6D15"/>
    <w:rsid w:val="003F0C23"/>
    <w:rsid w:val="00403891"/>
    <w:rsid w:val="00441926"/>
    <w:rsid w:val="0064080E"/>
    <w:rsid w:val="00674A0F"/>
    <w:rsid w:val="006B3BEC"/>
    <w:rsid w:val="00803FC8"/>
    <w:rsid w:val="008050A3"/>
    <w:rsid w:val="00830FA6"/>
    <w:rsid w:val="0086031D"/>
    <w:rsid w:val="008749F1"/>
    <w:rsid w:val="008A3ECC"/>
    <w:rsid w:val="00901C5F"/>
    <w:rsid w:val="009B5426"/>
    <w:rsid w:val="00B17CA7"/>
    <w:rsid w:val="00B41956"/>
    <w:rsid w:val="00D0484A"/>
    <w:rsid w:val="00DC223F"/>
    <w:rsid w:val="00EB1122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78E2F395-4AB8-FF4D-BC9E-FECB2D40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31CE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D05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D0587"/>
  </w:style>
  <w:style w:type="paragraph" w:styleId="Fuzeile">
    <w:name w:val="footer"/>
    <w:basedOn w:val="Standard"/>
    <w:link w:val="FuzeileZchn"/>
    <w:uiPriority w:val="99"/>
    <w:unhideWhenUsed/>
    <w:rsid w:val="003D05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D0587"/>
  </w:style>
  <w:style w:type="paragraph" w:styleId="Listenabsatz">
    <w:name w:val="List Paragraph"/>
    <w:basedOn w:val="Standard"/>
    <w:uiPriority w:val="34"/>
    <w:qFormat/>
    <w:rsid w:val="003D0587"/>
    <w:pPr>
      <w:ind w:left="720"/>
      <w:contextualSpacing/>
    </w:pPr>
  </w:style>
  <w:style w:type="table" w:styleId="Tabellenraster">
    <w:name w:val="Table Grid"/>
    <w:basedOn w:val="NormaleTabelle"/>
    <w:uiPriority w:val="59"/>
    <w:rsid w:val="003D0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23E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29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6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4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5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Ruppe</dc:creator>
  <cp:keywords/>
  <dc:description/>
  <cp:lastModifiedBy>Puderbach, Thorsten</cp:lastModifiedBy>
  <cp:revision>7</cp:revision>
  <dcterms:created xsi:type="dcterms:W3CDTF">2019-02-14T09:24:00Z</dcterms:created>
  <dcterms:modified xsi:type="dcterms:W3CDTF">2019-04-17T11:29:00Z</dcterms:modified>
</cp:coreProperties>
</file>