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E1B8" w14:textId="77777777" w:rsidR="000E71D2" w:rsidRPr="004118B9" w:rsidRDefault="000E71D2" w:rsidP="009A045F">
      <w:pPr>
        <w:pBdr>
          <w:top w:val="single" w:sz="4" w:space="1" w:color="auto"/>
          <w:left w:val="single" w:sz="4" w:space="4" w:color="auto"/>
          <w:bottom w:val="single" w:sz="4" w:space="1" w:color="auto"/>
          <w:right w:val="single" w:sz="4" w:space="4" w:color="auto"/>
        </w:pBdr>
        <w:jc w:val="center"/>
        <w:rPr>
          <w:b/>
        </w:rPr>
      </w:pPr>
      <w:r w:rsidRPr="004118B9">
        <w:rPr>
          <w:b/>
        </w:rPr>
        <w:t xml:space="preserve">Wie bestimmen Archäologen das Alter von </w:t>
      </w:r>
      <w:r w:rsidR="004118B9" w:rsidRPr="004118B9">
        <w:rPr>
          <w:b/>
        </w:rPr>
        <w:t>organischen Fund</w:t>
      </w:r>
      <w:r w:rsidR="000231AB" w:rsidRPr="004118B9">
        <w:rPr>
          <w:b/>
        </w:rPr>
        <w:t>stücken</w:t>
      </w:r>
      <w:r w:rsidR="004118B9" w:rsidRPr="004118B9">
        <w:rPr>
          <w:b/>
        </w:rPr>
        <w:t>?</w:t>
      </w:r>
    </w:p>
    <w:p w14:paraId="1E2C2770" w14:textId="0F5F8204" w:rsidR="003A1EFB" w:rsidRDefault="004118B9" w:rsidP="009A045F">
      <w:pPr>
        <w:jc w:val="both"/>
      </w:pPr>
      <w:r>
        <w:t xml:space="preserve">Um das Alter von organischen Fundstücken bestimmen zu können, wurde 1946 die Radiocarbonmethode </w:t>
      </w:r>
      <w:r w:rsidR="006B3FB0">
        <w:t xml:space="preserve">vom Amerikaner </w:t>
      </w:r>
      <w:r>
        <w:t>Willard Frank LIBBY (1908-1980) und seinem Team entwickelt.</w:t>
      </w:r>
      <w:r w:rsidR="006B3FB0">
        <w:t xml:space="preserve"> Libby selbst war physikalischer Chemiker.</w:t>
      </w:r>
      <w:r>
        <w:t xml:space="preserve"> </w:t>
      </w:r>
      <w:r w:rsidR="006B3FB0">
        <w:t>Für die</w:t>
      </w:r>
      <w:r w:rsidR="006B3FB0">
        <w:t xml:space="preserve"> </w:t>
      </w:r>
      <w:r>
        <w:t xml:space="preserve">Entwicklung dieses Verfahrens </w:t>
      </w:r>
      <w:r w:rsidR="006B3FB0">
        <w:t>wurde</w:t>
      </w:r>
      <w:r w:rsidR="006B3FB0">
        <w:t xml:space="preserve"> </w:t>
      </w:r>
      <w:r>
        <w:t>i</w:t>
      </w:r>
      <w:r w:rsidR="00172C1C">
        <w:t>h</w:t>
      </w:r>
      <w:r>
        <w:t xml:space="preserve">m 1960 </w:t>
      </w:r>
      <w:r w:rsidR="006B3FB0">
        <w:t>de</w:t>
      </w:r>
      <w:r w:rsidR="006B3FB0">
        <w:t>r</w:t>
      </w:r>
      <w:r w:rsidR="006B3FB0">
        <w:t xml:space="preserve"> </w:t>
      </w:r>
      <w:r>
        <w:t xml:space="preserve">Nobelpreis für Chemie </w:t>
      </w:r>
      <w:r w:rsidR="006B3FB0">
        <w:t>verliehen</w:t>
      </w:r>
      <w:r w:rsidR="00172C1C">
        <w:t>. Bei dem Verfahren dient der radioaktive Zerfall</w:t>
      </w:r>
      <w:r w:rsidR="006B3FB0">
        <w:t xml:space="preserve"> von Kohlenstoffatomen </w:t>
      </w:r>
      <w:r w:rsidR="00172C1C">
        <w:t>als Zeitmesser.</w:t>
      </w:r>
    </w:p>
    <w:p w14:paraId="1EF1B421" w14:textId="77777777" w:rsidR="00172C1C" w:rsidRPr="00214326" w:rsidRDefault="00172C1C" w:rsidP="009A045F">
      <w:pPr>
        <w:jc w:val="both"/>
        <w:rPr>
          <w:b/>
        </w:rPr>
      </w:pPr>
      <w:r w:rsidRPr="00214326">
        <w:rPr>
          <w:b/>
        </w:rPr>
        <w:t xml:space="preserve">Aber warum haben Lebewesen </w:t>
      </w:r>
      <w:r w:rsidR="00792C53">
        <w:rPr>
          <w:b/>
        </w:rPr>
        <w:t>radioaktive Stoffe</w:t>
      </w:r>
      <w:r w:rsidR="008B043A">
        <w:rPr>
          <w:rStyle w:val="Funotenzeichen"/>
          <w:b/>
        </w:rPr>
        <w:footnoteReference w:id="1"/>
      </w:r>
      <w:r w:rsidR="00792C53">
        <w:rPr>
          <w:b/>
        </w:rPr>
        <w:t xml:space="preserve"> </w:t>
      </w:r>
      <w:r w:rsidRPr="00214326">
        <w:rPr>
          <w:b/>
        </w:rPr>
        <w:t>in sich und wie kann dadurch ein Alter bestimmt werden?</w:t>
      </w:r>
    </w:p>
    <w:p w14:paraId="3998118F" w14:textId="77777777" w:rsidR="00172C1C" w:rsidRPr="00172C1C" w:rsidRDefault="00172C1C" w:rsidP="009A045F">
      <w:pPr>
        <w:spacing w:after="0"/>
        <w:jc w:val="both"/>
        <w:rPr>
          <w:b/>
          <w:u w:val="single"/>
        </w:rPr>
      </w:pPr>
      <w:r w:rsidRPr="00172C1C">
        <w:rPr>
          <w:b/>
          <w:u w:val="single"/>
        </w:rPr>
        <w:t>Arbeitsauftrag 1:</w:t>
      </w:r>
    </w:p>
    <w:p w14:paraId="19E65DF0" w14:textId="5E0B8701" w:rsidR="003A1EFB" w:rsidRDefault="009A045F" w:rsidP="009A045F">
      <w:pPr>
        <w:jc w:val="both"/>
      </w:pPr>
      <w:r w:rsidRPr="000E6543">
        <w:rPr>
          <w:noProof/>
          <w:lang w:eastAsia="zh-CN"/>
        </w:rPr>
        <w:drawing>
          <wp:anchor distT="0" distB="0" distL="114300" distR="114300" simplePos="0" relativeHeight="251658240" behindDoc="1" locked="0" layoutInCell="1" allowOverlap="1" wp14:anchorId="0399BEB1" wp14:editId="3C354506">
            <wp:simplePos x="0" y="0"/>
            <wp:positionH relativeFrom="column">
              <wp:posOffset>4465320</wp:posOffset>
            </wp:positionH>
            <wp:positionV relativeFrom="paragraph">
              <wp:posOffset>518795</wp:posOffset>
            </wp:positionV>
            <wp:extent cx="1336675" cy="1344930"/>
            <wp:effectExtent l="0" t="0" r="0" b="7620"/>
            <wp:wrapTight wrapText="bothSides">
              <wp:wrapPolygon edited="0">
                <wp:start x="0" y="0"/>
                <wp:lineTo x="0" y="21416"/>
                <wp:lineTo x="21241" y="21416"/>
                <wp:lineTo x="2124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36675" cy="1344930"/>
                    </a:xfrm>
                    <a:prstGeom prst="rect">
                      <a:avLst/>
                    </a:prstGeom>
                  </pic:spPr>
                </pic:pic>
              </a:graphicData>
            </a:graphic>
            <wp14:sizeRelH relativeFrom="page">
              <wp14:pctWidth>0</wp14:pctWidth>
            </wp14:sizeRelH>
            <wp14:sizeRelV relativeFrom="page">
              <wp14:pctHeight>0</wp14:pctHeight>
            </wp14:sizeRelV>
          </wp:anchor>
        </w:drawing>
      </w:r>
      <w:r w:rsidR="00172C1C">
        <w:t>Radioaktiver Zerfall hat immer mit der Stabilität des Atomkerns zutun. Daher muss zuerst geklärt werden</w:t>
      </w:r>
      <w:r w:rsidR="00B40C6F">
        <w:t>,</w:t>
      </w:r>
      <w:r w:rsidR="00172C1C">
        <w:t xml:space="preserve"> wann ein Atomkern </w:t>
      </w:r>
      <w:r w:rsidR="006B3FB0">
        <w:t>i</w:t>
      </w:r>
      <w:r w:rsidR="006B3FB0">
        <w:t>nstabil</w:t>
      </w:r>
      <w:r w:rsidR="00172C1C">
        <w:t xml:space="preserve"> wird und was genau Isotope sind.</w:t>
      </w:r>
    </w:p>
    <w:p w14:paraId="35AE8280" w14:textId="77777777" w:rsidR="00172C1C" w:rsidRDefault="00172C1C" w:rsidP="009A045F">
      <w:pPr>
        <w:jc w:val="both"/>
      </w:pPr>
      <w:r>
        <w:t>Interaktive Simulation: Rufe das Tool phet.colorado.edu/de auf</w:t>
      </w:r>
      <w:r w:rsidR="009A045F">
        <w:t xml:space="preserve"> (QR-Code</w:t>
      </w:r>
      <w:r w:rsidR="0064055B">
        <w:t xml:space="preserve"> </w:t>
      </w:r>
      <w:r w:rsidR="009A045F">
        <w:t xml:space="preserve">scannen oder wähle unter „Spielen Sie mit den Simulationen“, links im Menü „Chemie“ die Simulation </w:t>
      </w:r>
      <w:r w:rsidR="00214326">
        <w:t>„</w:t>
      </w:r>
      <w:r w:rsidR="009A045F">
        <w:t>Isotope und Atommassen</w:t>
      </w:r>
      <w:r w:rsidR="00214326">
        <w:t>“ aus)</w:t>
      </w:r>
      <w:r w:rsidR="009A045F">
        <w:t>.</w:t>
      </w:r>
      <w:r>
        <w:t xml:space="preserve"> </w:t>
      </w:r>
    </w:p>
    <w:p w14:paraId="02D138D4" w14:textId="77777777" w:rsidR="00214326" w:rsidRDefault="008240D4" w:rsidP="008240D4">
      <w:pPr>
        <w:pStyle w:val="Listenabsatz"/>
        <w:numPr>
          <w:ilvl w:val="0"/>
          <w:numId w:val="1"/>
        </w:numPr>
        <w:jc w:val="both"/>
      </w:pPr>
      <w:r>
        <w:t>Wähle die Animation „Isotope“ aus. Verändere für alle angegebenen Atome aus dem Periodensystem die Anzahl der Neutronen und beobachte die Stabilität.</w:t>
      </w:r>
    </w:p>
    <w:p w14:paraId="2F7DC5B4" w14:textId="77777777" w:rsidR="00214326" w:rsidRDefault="008240D4" w:rsidP="00214326">
      <w:pPr>
        <w:pStyle w:val="Listenabsatz"/>
        <w:numPr>
          <w:ilvl w:val="0"/>
          <w:numId w:val="3"/>
        </w:numPr>
        <w:jc w:val="both"/>
      </w:pPr>
      <w:r>
        <w:t xml:space="preserve">Trage in die nachfolgende Tabelle </w:t>
      </w:r>
      <w:r w:rsidR="00214326">
        <w:t xml:space="preserve">die stabilen </w:t>
      </w:r>
      <w:r>
        <w:t>Isotope</w:t>
      </w:r>
      <w:r>
        <w:rPr>
          <w:rStyle w:val="Funotenzeichen"/>
        </w:rPr>
        <w:footnoteReference w:id="2"/>
      </w:r>
      <w:r>
        <w:t xml:space="preserve"> der angegebenen </w:t>
      </w:r>
      <w:r w:rsidR="00BE78C5">
        <w:t>Atome</w:t>
      </w:r>
      <w:r>
        <w:t xml:space="preserve"> </w:t>
      </w:r>
      <w:r w:rsidR="00214326">
        <w:t>ein</w:t>
      </w:r>
      <w:r>
        <w:t>.</w:t>
      </w:r>
    </w:p>
    <w:p w14:paraId="07165613" w14:textId="77777777" w:rsidR="00214326" w:rsidRDefault="00214326" w:rsidP="00214326">
      <w:pPr>
        <w:pStyle w:val="Listenabsatz"/>
        <w:numPr>
          <w:ilvl w:val="0"/>
          <w:numId w:val="3"/>
        </w:numPr>
        <w:jc w:val="both"/>
      </w:pPr>
      <w:r>
        <w:t>Unterstreiche jeweils die am häufigsten vorkommenden Isotope.</w:t>
      </w:r>
    </w:p>
    <w:p w14:paraId="7EF0CC8C" w14:textId="77777777" w:rsidR="00214326" w:rsidRDefault="00214326" w:rsidP="00BE78C5">
      <w:pPr>
        <w:pStyle w:val="Listenabsatz"/>
        <w:jc w:val="both"/>
        <w:rPr>
          <w:i/>
        </w:rPr>
      </w:pPr>
    </w:p>
    <w:p w14:paraId="76E41928" w14:textId="77777777" w:rsidR="00BE78C5" w:rsidRPr="00214326" w:rsidRDefault="00214326" w:rsidP="00BE78C5">
      <w:pPr>
        <w:pStyle w:val="Listenabsatz"/>
        <w:jc w:val="both"/>
        <w:rPr>
          <w:i/>
        </w:rPr>
      </w:pPr>
      <w:r w:rsidRPr="00214326">
        <w:rPr>
          <w:i/>
        </w:rPr>
        <w:t xml:space="preserve">Hinweis: </w:t>
      </w:r>
      <w:r w:rsidR="00BE78C5" w:rsidRPr="00214326">
        <w:rPr>
          <w:i/>
        </w:rPr>
        <w:t>Gib die Isotope immer mit der hochgestellten Massenzahl (Anzahl der Protonen + Anzahl Neutronen) an. Siehe Beispiel H:</w:t>
      </w:r>
    </w:p>
    <w:tbl>
      <w:tblPr>
        <w:tblStyle w:val="Tabellenraster"/>
        <w:tblW w:w="9246" w:type="dxa"/>
        <w:tblInd w:w="360" w:type="dxa"/>
        <w:tblLook w:val="04A0" w:firstRow="1" w:lastRow="0" w:firstColumn="1" w:lastColumn="0" w:noHBand="0" w:noVBand="1"/>
      </w:tblPr>
      <w:tblGrid>
        <w:gridCol w:w="599"/>
        <w:gridCol w:w="3969"/>
        <w:gridCol w:w="709"/>
        <w:gridCol w:w="3969"/>
      </w:tblGrid>
      <w:tr w:rsidR="00BE78C5" w14:paraId="217187C5" w14:textId="77777777" w:rsidTr="00BE78C5">
        <w:trPr>
          <w:trHeight w:val="536"/>
        </w:trPr>
        <w:tc>
          <w:tcPr>
            <w:tcW w:w="599" w:type="dxa"/>
            <w:vAlign w:val="center"/>
          </w:tcPr>
          <w:p w14:paraId="27A60EF1" w14:textId="77777777" w:rsidR="00BE78C5" w:rsidRPr="00BE78C5" w:rsidRDefault="00BE78C5" w:rsidP="00BE78C5">
            <w:pPr>
              <w:jc w:val="center"/>
              <w:rPr>
                <w:sz w:val="32"/>
                <w:szCs w:val="32"/>
              </w:rPr>
            </w:pPr>
            <w:r w:rsidRPr="00BE78C5">
              <w:rPr>
                <w:sz w:val="32"/>
                <w:szCs w:val="32"/>
              </w:rPr>
              <w:t>H</w:t>
            </w:r>
          </w:p>
        </w:tc>
        <w:tc>
          <w:tcPr>
            <w:tcW w:w="3969" w:type="dxa"/>
            <w:vAlign w:val="center"/>
          </w:tcPr>
          <w:p w14:paraId="2897ED52" w14:textId="77777777" w:rsidR="00BE78C5" w:rsidRPr="00BE78C5" w:rsidRDefault="00BE78C5" w:rsidP="00BE78C5">
            <w:pPr>
              <w:jc w:val="center"/>
              <w:rPr>
                <w:sz w:val="32"/>
                <w:szCs w:val="32"/>
              </w:rPr>
            </w:pPr>
            <w:r w:rsidRPr="00214326">
              <w:rPr>
                <w:sz w:val="32"/>
                <w:szCs w:val="32"/>
                <w:u w:val="single"/>
                <w:vertAlign w:val="superscript"/>
              </w:rPr>
              <w:t>1</w:t>
            </w:r>
            <w:r w:rsidRPr="00214326">
              <w:rPr>
                <w:sz w:val="32"/>
                <w:szCs w:val="32"/>
                <w:u w:val="single"/>
              </w:rPr>
              <w:t>H</w:t>
            </w:r>
            <w:r>
              <w:rPr>
                <w:sz w:val="32"/>
                <w:szCs w:val="32"/>
              </w:rPr>
              <w:t xml:space="preserve">  ,  </w:t>
            </w:r>
            <w:r>
              <w:rPr>
                <w:sz w:val="32"/>
                <w:szCs w:val="32"/>
                <w:vertAlign w:val="superscript"/>
              </w:rPr>
              <w:t>2</w:t>
            </w:r>
            <w:r>
              <w:rPr>
                <w:sz w:val="32"/>
                <w:szCs w:val="32"/>
              </w:rPr>
              <w:t>H</w:t>
            </w:r>
          </w:p>
        </w:tc>
        <w:tc>
          <w:tcPr>
            <w:tcW w:w="709" w:type="dxa"/>
            <w:vAlign w:val="center"/>
          </w:tcPr>
          <w:p w14:paraId="67783E59" w14:textId="77777777" w:rsidR="00BE78C5" w:rsidRPr="00BE78C5" w:rsidRDefault="00BE78C5" w:rsidP="00BE78C5">
            <w:pPr>
              <w:jc w:val="center"/>
              <w:rPr>
                <w:sz w:val="32"/>
                <w:szCs w:val="32"/>
              </w:rPr>
            </w:pPr>
            <w:r>
              <w:rPr>
                <w:sz w:val="32"/>
                <w:szCs w:val="32"/>
              </w:rPr>
              <w:t>He</w:t>
            </w:r>
          </w:p>
        </w:tc>
        <w:tc>
          <w:tcPr>
            <w:tcW w:w="3969" w:type="dxa"/>
            <w:vAlign w:val="center"/>
          </w:tcPr>
          <w:p w14:paraId="0AFCDB30" w14:textId="77777777" w:rsidR="00BE78C5" w:rsidRPr="00BE78C5" w:rsidRDefault="00BE78C5" w:rsidP="00BE78C5">
            <w:pPr>
              <w:jc w:val="center"/>
              <w:rPr>
                <w:sz w:val="32"/>
                <w:szCs w:val="32"/>
              </w:rPr>
            </w:pPr>
          </w:p>
        </w:tc>
      </w:tr>
      <w:tr w:rsidR="00BE78C5" w14:paraId="496B5ED8" w14:textId="77777777" w:rsidTr="00BE78C5">
        <w:trPr>
          <w:trHeight w:val="536"/>
        </w:trPr>
        <w:tc>
          <w:tcPr>
            <w:tcW w:w="599" w:type="dxa"/>
            <w:vAlign w:val="center"/>
          </w:tcPr>
          <w:p w14:paraId="1B726769" w14:textId="77777777" w:rsidR="00BE78C5" w:rsidRPr="00BE78C5" w:rsidRDefault="00BE78C5" w:rsidP="00BE78C5">
            <w:pPr>
              <w:jc w:val="center"/>
              <w:rPr>
                <w:sz w:val="32"/>
                <w:szCs w:val="32"/>
              </w:rPr>
            </w:pPr>
            <w:r>
              <w:rPr>
                <w:sz w:val="32"/>
                <w:szCs w:val="32"/>
              </w:rPr>
              <w:t>Li</w:t>
            </w:r>
          </w:p>
        </w:tc>
        <w:tc>
          <w:tcPr>
            <w:tcW w:w="3969" w:type="dxa"/>
            <w:vAlign w:val="center"/>
          </w:tcPr>
          <w:p w14:paraId="0EF5EEA1" w14:textId="77777777" w:rsidR="00BE78C5" w:rsidRPr="00BE78C5" w:rsidRDefault="00BE78C5" w:rsidP="00BE78C5">
            <w:pPr>
              <w:jc w:val="center"/>
              <w:rPr>
                <w:sz w:val="32"/>
                <w:szCs w:val="32"/>
              </w:rPr>
            </w:pPr>
          </w:p>
        </w:tc>
        <w:tc>
          <w:tcPr>
            <w:tcW w:w="709" w:type="dxa"/>
            <w:vAlign w:val="center"/>
          </w:tcPr>
          <w:p w14:paraId="0BD054E8" w14:textId="77777777" w:rsidR="00BE78C5" w:rsidRPr="00BE78C5" w:rsidRDefault="00BE78C5" w:rsidP="00BE78C5">
            <w:pPr>
              <w:jc w:val="center"/>
              <w:rPr>
                <w:sz w:val="32"/>
                <w:szCs w:val="32"/>
              </w:rPr>
            </w:pPr>
            <w:r>
              <w:rPr>
                <w:sz w:val="32"/>
                <w:szCs w:val="32"/>
              </w:rPr>
              <w:t>Be</w:t>
            </w:r>
          </w:p>
        </w:tc>
        <w:tc>
          <w:tcPr>
            <w:tcW w:w="3969" w:type="dxa"/>
            <w:vAlign w:val="center"/>
          </w:tcPr>
          <w:p w14:paraId="52560785" w14:textId="77777777" w:rsidR="00BE78C5" w:rsidRPr="00BE78C5" w:rsidRDefault="00BE78C5" w:rsidP="00BE78C5">
            <w:pPr>
              <w:jc w:val="center"/>
              <w:rPr>
                <w:sz w:val="32"/>
                <w:szCs w:val="32"/>
              </w:rPr>
            </w:pPr>
          </w:p>
        </w:tc>
      </w:tr>
      <w:tr w:rsidR="00BE78C5" w14:paraId="724A1670" w14:textId="77777777" w:rsidTr="00BE78C5">
        <w:trPr>
          <w:trHeight w:val="536"/>
        </w:trPr>
        <w:tc>
          <w:tcPr>
            <w:tcW w:w="599" w:type="dxa"/>
            <w:vAlign w:val="center"/>
          </w:tcPr>
          <w:p w14:paraId="37226307" w14:textId="77777777" w:rsidR="00BE78C5" w:rsidRPr="00BE78C5" w:rsidRDefault="00BE78C5" w:rsidP="00BE78C5">
            <w:pPr>
              <w:jc w:val="center"/>
              <w:rPr>
                <w:sz w:val="32"/>
                <w:szCs w:val="32"/>
              </w:rPr>
            </w:pPr>
            <w:r>
              <w:rPr>
                <w:sz w:val="32"/>
                <w:szCs w:val="32"/>
              </w:rPr>
              <w:t>B</w:t>
            </w:r>
          </w:p>
        </w:tc>
        <w:tc>
          <w:tcPr>
            <w:tcW w:w="3969" w:type="dxa"/>
            <w:vAlign w:val="center"/>
          </w:tcPr>
          <w:p w14:paraId="3D3DE639" w14:textId="77777777" w:rsidR="00BE78C5" w:rsidRPr="00BE78C5" w:rsidRDefault="00BE78C5" w:rsidP="00BE78C5">
            <w:pPr>
              <w:jc w:val="center"/>
              <w:rPr>
                <w:sz w:val="32"/>
                <w:szCs w:val="32"/>
              </w:rPr>
            </w:pPr>
          </w:p>
        </w:tc>
        <w:tc>
          <w:tcPr>
            <w:tcW w:w="709" w:type="dxa"/>
            <w:vAlign w:val="center"/>
          </w:tcPr>
          <w:p w14:paraId="0AB5FB04" w14:textId="77777777" w:rsidR="00BE78C5" w:rsidRPr="00BE78C5" w:rsidRDefault="00BE78C5" w:rsidP="00BE78C5">
            <w:pPr>
              <w:jc w:val="center"/>
              <w:rPr>
                <w:sz w:val="32"/>
                <w:szCs w:val="32"/>
              </w:rPr>
            </w:pPr>
            <w:r>
              <w:rPr>
                <w:sz w:val="32"/>
                <w:szCs w:val="32"/>
              </w:rPr>
              <w:t>C</w:t>
            </w:r>
          </w:p>
        </w:tc>
        <w:tc>
          <w:tcPr>
            <w:tcW w:w="3969" w:type="dxa"/>
            <w:vAlign w:val="center"/>
          </w:tcPr>
          <w:p w14:paraId="026B87EC" w14:textId="77777777" w:rsidR="00BE78C5" w:rsidRPr="00BE78C5" w:rsidRDefault="00BE78C5" w:rsidP="00BE78C5">
            <w:pPr>
              <w:jc w:val="center"/>
              <w:rPr>
                <w:sz w:val="32"/>
                <w:szCs w:val="32"/>
              </w:rPr>
            </w:pPr>
          </w:p>
        </w:tc>
      </w:tr>
      <w:tr w:rsidR="00BE78C5" w14:paraId="2925C974" w14:textId="77777777" w:rsidTr="00BE78C5">
        <w:trPr>
          <w:trHeight w:val="536"/>
        </w:trPr>
        <w:tc>
          <w:tcPr>
            <w:tcW w:w="599" w:type="dxa"/>
            <w:vAlign w:val="center"/>
          </w:tcPr>
          <w:p w14:paraId="1F4BBF40" w14:textId="77777777" w:rsidR="00BE78C5" w:rsidRPr="00BE78C5" w:rsidRDefault="00BE78C5" w:rsidP="00BE78C5">
            <w:pPr>
              <w:jc w:val="center"/>
              <w:rPr>
                <w:sz w:val="32"/>
                <w:szCs w:val="32"/>
              </w:rPr>
            </w:pPr>
            <w:r>
              <w:rPr>
                <w:sz w:val="32"/>
                <w:szCs w:val="32"/>
              </w:rPr>
              <w:t>N</w:t>
            </w:r>
          </w:p>
        </w:tc>
        <w:tc>
          <w:tcPr>
            <w:tcW w:w="3969" w:type="dxa"/>
            <w:vAlign w:val="center"/>
          </w:tcPr>
          <w:p w14:paraId="37F4CEB2" w14:textId="77777777" w:rsidR="00BE78C5" w:rsidRPr="00BE78C5" w:rsidRDefault="00BE78C5" w:rsidP="00BE78C5">
            <w:pPr>
              <w:jc w:val="center"/>
              <w:rPr>
                <w:sz w:val="32"/>
                <w:szCs w:val="32"/>
              </w:rPr>
            </w:pPr>
          </w:p>
        </w:tc>
        <w:tc>
          <w:tcPr>
            <w:tcW w:w="709" w:type="dxa"/>
            <w:vAlign w:val="center"/>
          </w:tcPr>
          <w:p w14:paraId="45AA5157" w14:textId="77777777" w:rsidR="00BE78C5" w:rsidRPr="00BE78C5" w:rsidRDefault="00BE78C5" w:rsidP="00BE78C5">
            <w:pPr>
              <w:jc w:val="center"/>
              <w:rPr>
                <w:sz w:val="32"/>
                <w:szCs w:val="32"/>
              </w:rPr>
            </w:pPr>
            <w:r>
              <w:rPr>
                <w:sz w:val="32"/>
                <w:szCs w:val="32"/>
              </w:rPr>
              <w:t>O</w:t>
            </w:r>
          </w:p>
        </w:tc>
        <w:tc>
          <w:tcPr>
            <w:tcW w:w="3969" w:type="dxa"/>
            <w:vAlign w:val="center"/>
          </w:tcPr>
          <w:p w14:paraId="31FF45CE" w14:textId="77777777" w:rsidR="00BE78C5" w:rsidRPr="00BE78C5" w:rsidRDefault="00BE78C5" w:rsidP="00BE78C5">
            <w:pPr>
              <w:jc w:val="center"/>
              <w:rPr>
                <w:sz w:val="32"/>
                <w:szCs w:val="32"/>
              </w:rPr>
            </w:pPr>
          </w:p>
        </w:tc>
      </w:tr>
      <w:tr w:rsidR="00BE78C5" w14:paraId="5CD5ED72" w14:textId="77777777" w:rsidTr="00BE78C5">
        <w:trPr>
          <w:trHeight w:val="536"/>
        </w:trPr>
        <w:tc>
          <w:tcPr>
            <w:tcW w:w="599" w:type="dxa"/>
            <w:vAlign w:val="center"/>
          </w:tcPr>
          <w:p w14:paraId="29AE23E9" w14:textId="77777777" w:rsidR="00BE78C5" w:rsidRDefault="00BE78C5" w:rsidP="00BE78C5">
            <w:pPr>
              <w:jc w:val="center"/>
              <w:rPr>
                <w:sz w:val="32"/>
                <w:szCs w:val="32"/>
              </w:rPr>
            </w:pPr>
            <w:r>
              <w:rPr>
                <w:sz w:val="32"/>
                <w:szCs w:val="32"/>
              </w:rPr>
              <w:t>F</w:t>
            </w:r>
          </w:p>
        </w:tc>
        <w:tc>
          <w:tcPr>
            <w:tcW w:w="3969" w:type="dxa"/>
            <w:vAlign w:val="center"/>
          </w:tcPr>
          <w:p w14:paraId="18A46109" w14:textId="77777777" w:rsidR="00BE78C5" w:rsidRPr="00BE78C5" w:rsidRDefault="00BE78C5" w:rsidP="00BE78C5">
            <w:pPr>
              <w:jc w:val="center"/>
              <w:rPr>
                <w:sz w:val="32"/>
                <w:szCs w:val="32"/>
              </w:rPr>
            </w:pPr>
          </w:p>
        </w:tc>
        <w:tc>
          <w:tcPr>
            <w:tcW w:w="709" w:type="dxa"/>
            <w:vAlign w:val="center"/>
          </w:tcPr>
          <w:p w14:paraId="752B635E" w14:textId="77777777" w:rsidR="00BE78C5" w:rsidRPr="00BE78C5" w:rsidRDefault="00BE78C5" w:rsidP="00BE78C5">
            <w:pPr>
              <w:jc w:val="center"/>
              <w:rPr>
                <w:sz w:val="32"/>
                <w:szCs w:val="32"/>
              </w:rPr>
            </w:pPr>
            <w:r>
              <w:rPr>
                <w:sz w:val="32"/>
                <w:szCs w:val="32"/>
              </w:rPr>
              <w:t>Ne</w:t>
            </w:r>
          </w:p>
        </w:tc>
        <w:tc>
          <w:tcPr>
            <w:tcW w:w="3969" w:type="dxa"/>
            <w:vAlign w:val="center"/>
          </w:tcPr>
          <w:p w14:paraId="1C9009D5" w14:textId="77777777" w:rsidR="00BE78C5" w:rsidRPr="00BE78C5" w:rsidRDefault="00BE78C5" w:rsidP="00BE78C5">
            <w:pPr>
              <w:jc w:val="center"/>
              <w:rPr>
                <w:sz w:val="32"/>
                <w:szCs w:val="32"/>
              </w:rPr>
            </w:pPr>
          </w:p>
        </w:tc>
      </w:tr>
    </w:tbl>
    <w:p w14:paraId="160309AE" w14:textId="77777777" w:rsidR="00324DB0" w:rsidRDefault="00324DB0" w:rsidP="00617EAC">
      <w:pPr>
        <w:spacing w:after="0"/>
        <w:ind w:left="357"/>
        <w:jc w:val="both"/>
      </w:pPr>
    </w:p>
    <w:p w14:paraId="0D9714D5" w14:textId="77777777" w:rsidR="00324DB0" w:rsidRDefault="00324DB0" w:rsidP="00617EAC">
      <w:pPr>
        <w:spacing w:after="0"/>
        <w:ind w:left="357"/>
        <w:jc w:val="both"/>
      </w:pPr>
    </w:p>
    <w:p w14:paraId="7806E0D4" w14:textId="77777777" w:rsidR="008240D4" w:rsidRDefault="004B2F04" w:rsidP="00617EAC">
      <w:pPr>
        <w:spacing w:after="0"/>
        <w:ind w:left="357"/>
        <w:jc w:val="both"/>
      </w:pPr>
      <w:r w:rsidRPr="004B2F04">
        <w:rPr>
          <w:noProof/>
          <w:lang w:eastAsia="zh-CN"/>
        </w:rPr>
        <w:drawing>
          <wp:anchor distT="0" distB="0" distL="114300" distR="114300" simplePos="0" relativeHeight="251661312" behindDoc="1" locked="0" layoutInCell="1" allowOverlap="1" wp14:anchorId="62A5BDE9" wp14:editId="0B737F78">
            <wp:simplePos x="0" y="0"/>
            <wp:positionH relativeFrom="column">
              <wp:posOffset>4852943</wp:posOffset>
            </wp:positionH>
            <wp:positionV relativeFrom="paragraph">
              <wp:posOffset>93617</wp:posOffset>
            </wp:positionV>
            <wp:extent cx="971550" cy="965835"/>
            <wp:effectExtent l="0" t="0" r="0" b="5715"/>
            <wp:wrapTight wrapText="bothSides">
              <wp:wrapPolygon edited="0">
                <wp:start x="0" y="0"/>
                <wp:lineTo x="0" y="21302"/>
                <wp:lineTo x="21176" y="21302"/>
                <wp:lineTo x="2117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71550" cy="965835"/>
                    </a:xfrm>
                    <a:prstGeom prst="rect">
                      <a:avLst/>
                    </a:prstGeom>
                  </pic:spPr>
                </pic:pic>
              </a:graphicData>
            </a:graphic>
            <wp14:sizeRelH relativeFrom="page">
              <wp14:pctWidth>0</wp14:pctWidth>
            </wp14:sizeRelH>
            <wp14:sizeRelV relativeFrom="page">
              <wp14:pctHeight>0</wp14:pctHeight>
            </wp14:sizeRelV>
          </wp:anchor>
        </w:drawing>
      </w:r>
    </w:p>
    <w:p w14:paraId="3AEC20B9" w14:textId="2E757C6F" w:rsidR="00172C1C" w:rsidRDefault="004B2F04" w:rsidP="004B2F04">
      <w:pPr>
        <w:pStyle w:val="Listenabsatz"/>
        <w:numPr>
          <w:ilvl w:val="0"/>
          <w:numId w:val="1"/>
        </w:numPr>
        <w:jc w:val="both"/>
      </w:pPr>
      <w:r>
        <w:t>Fertig? Dann schaue dir mal das Periodensystem</w:t>
      </w:r>
      <w:r w:rsidR="006B3FB0">
        <w:t xml:space="preserve"> (siehe QR-Code)</w:t>
      </w:r>
      <w:r>
        <w:t xml:space="preserve"> an. Viele Atommassen haben ungerade Gewichtsangaben, obwohl Neutronen und Protonen nahezu 1 u und Elektronen nahezu nichts wiegen. Begründe diese ungeraden Gewichtsangaben mithilfe deines neuen Wissens über Isotope.</w:t>
      </w:r>
    </w:p>
    <w:p w14:paraId="0FB02EDA" w14:textId="77777777" w:rsidR="00172C1C" w:rsidRPr="00574997" w:rsidRDefault="0046771C" w:rsidP="0046771C">
      <w:pPr>
        <w:spacing w:after="0"/>
        <w:jc w:val="both"/>
        <w:rPr>
          <w:b/>
        </w:rPr>
      </w:pPr>
      <w:r w:rsidRPr="00574997">
        <w:rPr>
          <w:b/>
        </w:rPr>
        <w:t>Ein alter Fund:</w:t>
      </w:r>
    </w:p>
    <w:p w14:paraId="75022C45" w14:textId="50ED0BBE" w:rsidR="00574997" w:rsidRDefault="0046771C" w:rsidP="009A045F">
      <w:pPr>
        <w:jc w:val="both"/>
      </w:pPr>
      <w:r>
        <w:t>1991 fanden Bergsteiger in den Ötztaler Alpen eine mumifizierte Leiche im Eis. Entsprechend seines Fundortes wird der Tote oft „Ötzi“</w:t>
      </w:r>
      <w:r w:rsidR="00574997">
        <w:t xml:space="preserve"> genannt. Nie zuvor wurde eine so gut erhaltene Mumie aus der Jungsteinzeit</w:t>
      </w:r>
      <w:r w:rsidR="006B3FB0">
        <w:t xml:space="preserve"> (11.500 v.Chr. bis 5.000 v.Chr.)</w:t>
      </w:r>
      <w:r w:rsidR="00574997">
        <w:t xml:space="preserve"> in Mitteleuropa gefunden und untersucht. </w:t>
      </w:r>
    </w:p>
    <w:p w14:paraId="6F69536A" w14:textId="77777777" w:rsidR="000064A9" w:rsidRPr="0017279B" w:rsidRDefault="000064A9" w:rsidP="009A045F">
      <w:pPr>
        <w:jc w:val="both"/>
      </w:pPr>
      <w:r>
        <w:t xml:space="preserve">Bestimmen konnten die Wissenschaftler das Alter </w:t>
      </w:r>
      <w:r w:rsidR="008B043A">
        <w:t xml:space="preserve">der Mumie </w:t>
      </w:r>
      <w:r>
        <w:t xml:space="preserve">durch das Messen des instabilen (radioaktiven) </w:t>
      </w:r>
      <w:r>
        <w:rPr>
          <w:vertAlign w:val="superscript"/>
        </w:rPr>
        <w:t>14</w:t>
      </w:r>
      <w:r>
        <w:t>C-Isotop-Anteils</w:t>
      </w:r>
      <w:r w:rsidR="008B043A">
        <w:t xml:space="preserve"> im toten Körper. Zunächst muss geklärt werden, wie </w:t>
      </w:r>
      <w:r w:rsidR="0017279B">
        <w:t xml:space="preserve">das </w:t>
      </w:r>
      <w:r w:rsidR="008B043A">
        <w:t>radioa</w:t>
      </w:r>
      <w:r w:rsidR="0017279B">
        <w:t>k</w:t>
      </w:r>
      <w:r w:rsidR="008B043A">
        <w:t>tive</w:t>
      </w:r>
      <w:r w:rsidR="0017279B">
        <w:t xml:space="preserve"> </w:t>
      </w:r>
      <w:r w:rsidR="0017279B">
        <w:rPr>
          <w:vertAlign w:val="superscript"/>
        </w:rPr>
        <w:t>14</w:t>
      </w:r>
      <w:r w:rsidR="0017279B">
        <w:t>C-</w:t>
      </w:r>
      <w:r w:rsidR="004961CD">
        <w:t>Isotop in die Lebewesen gelangt</w:t>
      </w:r>
      <w:r w:rsidR="0017279B">
        <w:t>.</w:t>
      </w:r>
    </w:p>
    <w:p w14:paraId="36B20F8E" w14:textId="77777777" w:rsidR="00574997" w:rsidRPr="0017279B" w:rsidRDefault="0007602F" w:rsidP="009A045F">
      <w:pPr>
        <w:jc w:val="both"/>
        <w:rPr>
          <w:b/>
          <w:u w:val="single"/>
        </w:rPr>
      </w:pPr>
      <w:r w:rsidRPr="0007602F">
        <w:rPr>
          <w:noProof/>
          <w:lang w:eastAsia="zh-CN"/>
        </w:rPr>
        <w:drawing>
          <wp:anchor distT="0" distB="0" distL="114300" distR="114300" simplePos="0" relativeHeight="251662336" behindDoc="1" locked="0" layoutInCell="1" allowOverlap="1" wp14:anchorId="68EDE0AE" wp14:editId="08D154FF">
            <wp:simplePos x="0" y="0"/>
            <wp:positionH relativeFrom="column">
              <wp:posOffset>4594860</wp:posOffset>
            </wp:positionH>
            <wp:positionV relativeFrom="paragraph">
              <wp:posOffset>266700</wp:posOffset>
            </wp:positionV>
            <wp:extent cx="1000125" cy="987425"/>
            <wp:effectExtent l="0" t="0" r="9525" b="3175"/>
            <wp:wrapTight wrapText="bothSides">
              <wp:wrapPolygon edited="0">
                <wp:start x="0" y="0"/>
                <wp:lineTo x="0" y="21253"/>
                <wp:lineTo x="21394" y="21253"/>
                <wp:lineTo x="2139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00125" cy="987425"/>
                    </a:xfrm>
                    <a:prstGeom prst="rect">
                      <a:avLst/>
                    </a:prstGeom>
                  </pic:spPr>
                </pic:pic>
              </a:graphicData>
            </a:graphic>
            <wp14:sizeRelH relativeFrom="page">
              <wp14:pctWidth>0</wp14:pctWidth>
            </wp14:sizeRelH>
            <wp14:sizeRelV relativeFrom="page">
              <wp14:pctHeight>0</wp14:pctHeight>
            </wp14:sizeRelV>
          </wp:anchor>
        </w:drawing>
      </w:r>
      <w:r w:rsidR="00574997" w:rsidRPr="0017279B">
        <w:rPr>
          <w:b/>
          <w:u w:val="single"/>
        </w:rPr>
        <w:t>Arbeitsauftrag 2:</w:t>
      </w:r>
    </w:p>
    <w:p w14:paraId="680B92C6" w14:textId="77777777" w:rsidR="0007602F" w:rsidRDefault="0007602F" w:rsidP="0007602F">
      <w:pPr>
        <w:pStyle w:val="Listenabsatz"/>
        <w:numPr>
          <w:ilvl w:val="0"/>
          <w:numId w:val="4"/>
        </w:numPr>
        <w:jc w:val="both"/>
      </w:pPr>
      <w:r>
        <w:t xml:space="preserve">Schau dir das Video: </w:t>
      </w:r>
      <w:hyperlink r:id="rId11" w:history="1">
        <w:r w:rsidRPr="0007602F">
          <w:rPr>
            <w:rStyle w:val="Hyperlink"/>
            <w:color w:val="000000" w:themeColor="text1"/>
          </w:rPr>
          <w:t>https://www.youtube.com/watch?v=CrhdfiPEpu0</w:t>
        </w:r>
      </w:hyperlink>
      <w:r>
        <w:t xml:space="preserve"> </w:t>
      </w:r>
    </w:p>
    <w:p w14:paraId="1F0AAE1E" w14:textId="77777777" w:rsidR="0007602F" w:rsidRDefault="0007602F" w:rsidP="0007602F">
      <w:pPr>
        <w:ind w:left="360"/>
        <w:jc w:val="both"/>
      </w:pPr>
    </w:p>
    <w:p w14:paraId="77C675DC" w14:textId="77777777" w:rsidR="00324DB0" w:rsidRDefault="00324DB0" w:rsidP="0007602F">
      <w:pPr>
        <w:ind w:left="360"/>
        <w:jc w:val="both"/>
      </w:pPr>
    </w:p>
    <w:p w14:paraId="13A46545" w14:textId="77777777" w:rsidR="0007602F" w:rsidRDefault="00324DB0" w:rsidP="0007602F">
      <w:pPr>
        <w:ind w:left="360"/>
        <w:jc w:val="both"/>
      </w:pPr>
      <w:r w:rsidRPr="0007602F">
        <w:rPr>
          <w:noProof/>
          <w:lang w:eastAsia="zh-CN"/>
        </w:rPr>
        <w:drawing>
          <wp:anchor distT="0" distB="0" distL="114300" distR="114300" simplePos="0" relativeHeight="251659776" behindDoc="1" locked="0" layoutInCell="1" allowOverlap="1" wp14:anchorId="61B66FAF" wp14:editId="2EE77D7E">
            <wp:simplePos x="0" y="0"/>
            <wp:positionH relativeFrom="column">
              <wp:posOffset>4629785</wp:posOffset>
            </wp:positionH>
            <wp:positionV relativeFrom="paragraph">
              <wp:posOffset>266065</wp:posOffset>
            </wp:positionV>
            <wp:extent cx="944245" cy="950595"/>
            <wp:effectExtent l="0" t="0" r="8255" b="1905"/>
            <wp:wrapTight wrapText="bothSides">
              <wp:wrapPolygon edited="0">
                <wp:start x="0" y="0"/>
                <wp:lineTo x="0" y="21210"/>
                <wp:lineTo x="21353" y="21210"/>
                <wp:lineTo x="2135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44245" cy="950595"/>
                    </a:xfrm>
                    <a:prstGeom prst="rect">
                      <a:avLst/>
                    </a:prstGeom>
                  </pic:spPr>
                </pic:pic>
              </a:graphicData>
            </a:graphic>
            <wp14:sizeRelH relativeFrom="page">
              <wp14:pctWidth>0</wp14:pctWidth>
            </wp14:sizeRelH>
            <wp14:sizeRelV relativeFrom="page">
              <wp14:pctHeight>0</wp14:pctHeight>
            </wp14:sizeRelV>
          </wp:anchor>
        </w:drawing>
      </w:r>
    </w:p>
    <w:p w14:paraId="24CDD4B8" w14:textId="77777777" w:rsidR="00574997" w:rsidRDefault="0007602F" w:rsidP="0007602F">
      <w:pPr>
        <w:pStyle w:val="Listenabsatz"/>
        <w:jc w:val="both"/>
      </w:pPr>
      <w:r>
        <w:t xml:space="preserve">und das Video: </w:t>
      </w:r>
      <w:hyperlink r:id="rId13" w:history="1">
        <w:r w:rsidRPr="0007602F">
          <w:rPr>
            <w:rStyle w:val="Hyperlink"/>
            <w:color w:val="000000" w:themeColor="text1"/>
          </w:rPr>
          <w:t>https://www.youtube.com/watch?v=8_qpYwSXL54</w:t>
        </w:r>
      </w:hyperlink>
      <w:r>
        <w:t xml:space="preserve"> </w:t>
      </w:r>
      <w:r w:rsidR="00C95C52">
        <w:t xml:space="preserve">zur Radiocarbonmethode </w:t>
      </w:r>
      <w:r>
        <w:t>an</w:t>
      </w:r>
      <w:r w:rsidR="00C95C52">
        <w:t xml:space="preserve"> und bearbeite die nachfolgenden Aufgaben.</w:t>
      </w:r>
    </w:p>
    <w:p w14:paraId="076669B8" w14:textId="77777777" w:rsidR="0007602F" w:rsidRDefault="0007602F" w:rsidP="0007602F">
      <w:pPr>
        <w:pStyle w:val="Listenabsatz"/>
        <w:jc w:val="both"/>
      </w:pPr>
    </w:p>
    <w:p w14:paraId="7EF26745" w14:textId="77777777" w:rsidR="00B40C6F" w:rsidRDefault="00B40C6F" w:rsidP="0007602F">
      <w:pPr>
        <w:pStyle w:val="Listenabsatz"/>
        <w:jc w:val="both"/>
      </w:pPr>
    </w:p>
    <w:p w14:paraId="3470C172" w14:textId="77777777" w:rsidR="00B40C6F" w:rsidRDefault="00B40C6F" w:rsidP="0007602F">
      <w:pPr>
        <w:pStyle w:val="Listenabsatz"/>
        <w:jc w:val="both"/>
      </w:pPr>
    </w:p>
    <w:p w14:paraId="64BA0429" w14:textId="77777777" w:rsidR="003D48FC" w:rsidRDefault="008D798D" w:rsidP="003D48FC">
      <w:pPr>
        <w:pStyle w:val="Listenabsatz"/>
        <w:numPr>
          <w:ilvl w:val="0"/>
          <w:numId w:val="6"/>
        </w:numPr>
        <w:jc w:val="both"/>
      </w:pPr>
      <w:r>
        <w:t>Zeichne ein Bild</w:t>
      </w:r>
      <w:r w:rsidR="0064055B">
        <w:t>,</w:t>
      </w:r>
      <w:r>
        <w:t xml:space="preserve"> auf dem die Entstehung de</w:t>
      </w:r>
      <w:r w:rsidR="003D48FC">
        <w:t>s</w:t>
      </w:r>
      <w:r>
        <w:t xml:space="preserve"> </w:t>
      </w:r>
      <w:r>
        <w:rPr>
          <w:vertAlign w:val="superscript"/>
        </w:rPr>
        <w:t>14</w:t>
      </w:r>
      <w:r>
        <w:t>C-Isotop</w:t>
      </w:r>
      <w:r w:rsidR="003D48FC">
        <w:t>s</w:t>
      </w:r>
      <w:r>
        <w:t xml:space="preserve"> deutlich wird und auf dem </w:t>
      </w:r>
      <w:r w:rsidR="003D48FC">
        <w:t>der Übergang in lebende Organismen gezeigt wird.</w:t>
      </w:r>
    </w:p>
    <w:p w14:paraId="4F3E7940" w14:textId="77777777" w:rsidR="003D48FC" w:rsidRPr="003D48FC" w:rsidRDefault="003D48FC" w:rsidP="003D48FC">
      <w:pPr>
        <w:pStyle w:val="Listenabsatz"/>
        <w:jc w:val="both"/>
        <w:rPr>
          <w:i/>
        </w:rPr>
      </w:pPr>
      <w:r w:rsidRPr="003D48FC">
        <w:rPr>
          <w:i/>
        </w:rPr>
        <w:t>Tipp: Gib die Entstehung in der Atmosphäre und die Aufnahme in den menschlichen, tierischen und pflanzlichen Organismus wieder.</w:t>
      </w:r>
    </w:p>
    <w:p w14:paraId="2ABE7CB8" w14:textId="77777777" w:rsidR="003D48FC" w:rsidRDefault="001055FE" w:rsidP="001055FE">
      <w:pPr>
        <w:pStyle w:val="Listenabsatz"/>
        <w:numPr>
          <w:ilvl w:val="0"/>
          <w:numId w:val="6"/>
        </w:numPr>
        <w:jc w:val="both"/>
      </w:pPr>
      <w:r>
        <w:t xml:space="preserve">Recherchiere </w:t>
      </w:r>
      <w:r w:rsidR="000A5DF8">
        <w:t>den Begriff</w:t>
      </w:r>
      <w:r>
        <w:t xml:space="preserve"> </w:t>
      </w:r>
      <w:r w:rsidR="000A5DF8">
        <w:t>„</w:t>
      </w:r>
      <w:r>
        <w:t>Halbwertszeit</w:t>
      </w:r>
      <w:r w:rsidR="000A5DF8">
        <w:t>“</w:t>
      </w:r>
      <w:r>
        <w:t xml:space="preserve"> </w:t>
      </w:r>
      <w:r w:rsidR="006B7447">
        <w:t>und gib eine Definition an.</w:t>
      </w:r>
    </w:p>
    <w:p w14:paraId="68C36AF8" w14:textId="77777777" w:rsidR="006B7447" w:rsidRDefault="006B7447" w:rsidP="001055FE">
      <w:pPr>
        <w:pStyle w:val="Listenabsatz"/>
        <w:numPr>
          <w:ilvl w:val="0"/>
          <w:numId w:val="6"/>
        </w:numPr>
        <w:jc w:val="both"/>
      </w:pPr>
      <w:r>
        <w:t xml:space="preserve">Die Halbwertszeit von Uran beträgt ca. 703,8 Millionen Jahre. </w:t>
      </w:r>
      <w:r w:rsidR="00986EC9">
        <w:t xml:space="preserve">Gib die Halbwertszeit von </w:t>
      </w:r>
      <w:r>
        <w:rPr>
          <w:vertAlign w:val="superscript"/>
        </w:rPr>
        <w:t>14</w:t>
      </w:r>
      <w:r w:rsidR="00986EC9">
        <w:t>C</w:t>
      </w:r>
      <w:r w:rsidR="000A5DF8">
        <w:t>-Atomen</w:t>
      </w:r>
      <w:r w:rsidR="00986EC9">
        <w:t xml:space="preserve"> an</w:t>
      </w:r>
      <w:r w:rsidR="000A5DF8">
        <w:t>.</w:t>
      </w:r>
    </w:p>
    <w:p w14:paraId="2BEB9AEA" w14:textId="4DC36D67" w:rsidR="00273386" w:rsidRDefault="00273386" w:rsidP="001055FE">
      <w:pPr>
        <w:pStyle w:val="Listenabsatz"/>
        <w:numPr>
          <w:ilvl w:val="0"/>
          <w:numId w:val="6"/>
        </w:numPr>
        <w:jc w:val="both"/>
      </w:pPr>
      <w:r>
        <w:t xml:space="preserve">Zeichne den Graphen einer Funktion, der den </w:t>
      </w:r>
      <w:r w:rsidR="00493DBD">
        <w:t>zeitlichen Verlauf der Aktivitätsabnahme nach Halbwertszeiten wieder gibt</w:t>
      </w:r>
      <w:r>
        <w:t>.</w:t>
      </w:r>
      <w:r w:rsidR="00FF2A0B">
        <w:t xml:space="preserve"> Wähle als </w:t>
      </w:r>
      <w:r w:rsidR="0064055B">
        <w:t>x</w:t>
      </w:r>
      <w:r w:rsidR="00FF2A0B">
        <w:t xml:space="preserve">-Achse die Zeit und als </w:t>
      </w:r>
      <w:r w:rsidR="0064055B">
        <w:t>y</w:t>
      </w:r>
      <w:r w:rsidR="00FF2A0B">
        <w:t>-Achse die Aktivität</w:t>
      </w:r>
      <w:r w:rsidR="00FF2A0B">
        <w:rPr>
          <w:rStyle w:val="Funotenzeichen"/>
        </w:rPr>
        <w:footnoteReference w:id="3"/>
      </w:r>
      <w:r w:rsidR="00493DBD">
        <w:t>.</w:t>
      </w:r>
    </w:p>
    <w:p w14:paraId="5D48DD03" w14:textId="633D3939" w:rsidR="00E5107D" w:rsidRDefault="00E5107D" w:rsidP="001055FE">
      <w:pPr>
        <w:pStyle w:val="Listenabsatz"/>
        <w:numPr>
          <w:ilvl w:val="0"/>
          <w:numId w:val="6"/>
        </w:numPr>
        <w:jc w:val="both"/>
      </w:pPr>
      <w:r>
        <w:t xml:space="preserve">Präsentiere deine Ergebnisse mithilfe der Dokumentenkamera. </w:t>
      </w:r>
      <w:r w:rsidRPr="00E5107D">
        <w:rPr>
          <w:b/>
          <w:bCs/>
          <w:i/>
          <w:iCs/>
        </w:rPr>
        <w:t>Wichtig:</w:t>
      </w:r>
      <w:r>
        <w:t xml:space="preserve"> Jeder aus der Gruppe muss fähig sein die Ergebnisse zu präsentieren.</w:t>
      </w:r>
      <w:bookmarkStart w:id="0" w:name="_GoBack"/>
      <w:bookmarkEnd w:id="0"/>
    </w:p>
    <w:p w14:paraId="08A2CF4A" w14:textId="77777777" w:rsidR="00324DB0" w:rsidRDefault="00324DB0" w:rsidP="00273386">
      <w:pPr>
        <w:spacing w:after="0"/>
        <w:ind w:left="357"/>
        <w:jc w:val="both"/>
      </w:pPr>
    </w:p>
    <w:p w14:paraId="68F6F9E9" w14:textId="77777777" w:rsidR="00324DB0" w:rsidRDefault="00324DB0" w:rsidP="00273386">
      <w:pPr>
        <w:spacing w:after="0"/>
        <w:ind w:left="357"/>
        <w:jc w:val="both"/>
      </w:pPr>
    </w:p>
    <w:p w14:paraId="65DE4A0A" w14:textId="77777777" w:rsidR="00324DB0" w:rsidRDefault="00324DB0" w:rsidP="00273386">
      <w:pPr>
        <w:spacing w:after="0"/>
        <w:ind w:left="357"/>
        <w:jc w:val="both"/>
      </w:pPr>
    </w:p>
    <w:p w14:paraId="1BCB5F24" w14:textId="77777777" w:rsidR="00324DB0" w:rsidRDefault="00324DB0" w:rsidP="00273386">
      <w:pPr>
        <w:spacing w:after="0"/>
        <w:ind w:left="357"/>
        <w:jc w:val="both"/>
      </w:pPr>
    </w:p>
    <w:p w14:paraId="640DA511" w14:textId="77777777" w:rsidR="00273386" w:rsidRDefault="00273386" w:rsidP="00273386">
      <w:pPr>
        <w:spacing w:after="0"/>
        <w:ind w:left="357"/>
        <w:jc w:val="both"/>
      </w:pPr>
      <w:r>
        <w:t>Zusatzaufgabe:</w:t>
      </w:r>
    </w:p>
    <w:p w14:paraId="7A8277D5" w14:textId="68FDFD96" w:rsidR="00273386" w:rsidRDefault="00BC0FB9" w:rsidP="002924E9">
      <w:pPr>
        <w:ind w:left="360"/>
        <w:jc w:val="both"/>
      </w:pPr>
      <w:r>
        <w:t>Die Radiocarbonmethode hat Grenzen und kann auch ungenaue Werte liefern. Erläutere die Grenzen und begründe die Ungenauigkeiten. Beschreibe Verfahren, die eine Korrektur der gemessenen Werte erlauben.</w:t>
      </w:r>
      <w:r w:rsidR="00273386">
        <w:t xml:space="preserve"> </w:t>
      </w:r>
    </w:p>
    <w:p w14:paraId="38AFE0EF" w14:textId="6EADE6FB" w:rsidR="008C17BA" w:rsidRDefault="008C17BA" w:rsidP="002924E9">
      <w:pPr>
        <w:ind w:left="360"/>
        <w:jc w:val="both"/>
      </w:pPr>
      <w:r w:rsidRPr="008C17BA">
        <w:drawing>
          <wp:anchor distT="0" distB="0" distL="114300" distR="114300" simplePos="0" relativeHeight="251663360" behindDoc="0" locked="0" layoutInCell="1" allowOverlap="1" wp14:anchorId="5D89F1CE" wp14:editId="2DDF5AE2">
            <wp:simplePos x="0" y="0"/>
            <wp:positionH relativeFrom="margin">
              <wp:posOffset>4929505</wp:posOffset>
            </wp:positionH>
            <wp:positionV relativeFrom="paragraph">
              <wp:posOffset>7620</wp:posOffset>
            </wp:positionV>
            <wp:extent cx="1238250" cy="123825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sidRPr="00A94F3F">
        <w:rPr>
          <w:i/>
          <w:iCs/>
        </w:rPr>
        <w:t>Hilfestellung:</w:t>
      </w:r>
      <w:r>
        <w:t xml:space="preserve"> Im folgenden Link bzw. QR-Code finden sich unter der Überschrift „Die Probleme bei der Messung“ Informationen zu Grenzen. </w:t>
      </w:r>
      <w:r w:rsidRPr="00A94F3F">
        <w:rPr>
          <w:sz w:val="20"/>
          <w:szCs w:val="20"/>
        </w:rPr>
        <w:t>https://atlantisforschung.de/index.php?title=Unsicherheitsfaktor_Radiokarbonmethode</w:t>
      </w:r>
    </w:p>
    <w:p w14:paraId="5F18A003" w14:textId="77777777" w:rsidR="008C17BA" w:rsidRDefault="008C17BA" w:rsidP="002924E9">
      <w:pPr>
        <w:ind w:left="360"/>
        <w:jc w:val="both"/>
        <w:rPr>
          <w:i/>
        </w:rPr>
      </w:pPr>
    </w:p>
    <w:p w14:paraId="2423F135" w14:textId="1B750E0D" w:rsidR="008C17BA" w:rsidRDefault="008C17BA" w:rsidP="002924E9">
      <w:pPr>
        <w:ind w:left="360"/>
        <w:jc w:val="both"/>
        <w:rPr>
          <w:i/>
        </w:rPr>
      </w:pPr>
    </w:p>
    <w:p w14:paraId="7A3C0D7A" w14:textId="1D795722" w:rsidR="000A5DF8" w:rsidRDefault="00BC0FB9" w:rsidP="002924E9">
      <w:pPr>
        <w:ind w:left="360"/>
        <w:jc w:val="both"/>
        <w:rPr>
          <w:i/>
        </w:rPr>
      </w:pPr>
      <w:r w:rsidRPr="00DA600D">
        <w:rPr>
          <w:b/>
          <w:bCs/>
          <w:i/>
        </w:rPr>
        <w:t xml:space="preserve">Tipp: </w:t>
      </w:r>
      <w:r w:rsidR="00273386" w:rsidRPr="00DA600D">
        <w:rPr>
          <w:b/>
          <w:bCs/>
          <w:i/>
        </w:rPr>
        <w:t>Die Baumring-Datierung bietet zum Beispiel eine Korrekturmöglichkeit</w:t>
      </w:r>
      <w:r w:rsidR="00273386" w:rsidRPr="00273386">
        <w:rPr>
          <w:i/>
        </w:rPr>
        <w:t>.</w:t>
      </w:r>
    </w:p>
    <w:p w14:paraId="13E22C4F" w14:textId="531084A6" w:rsidR="00A94F3F" w:rsidRPr="00273386" w:rsidRDefault="00A94F3F" w:rsidP="002924E9">
      <w:pPr>
        <w:ind w:left="360"/>
        <w:jc w:val="both"/>
        <w:rPr>
          <w:i/>
        </w:rPr>
      </w:pPr>
      <w:r w:rsidRPr="00A94F3F">
        <w:rPr>
          <w:i/>
        </w:rPr>
        <w:drawing>
          <wp:anchor distT="0" distB="0" distL="114300" distR="114300" simplePos="0" relativeHeight="251664384" behindDoc="0" locked="0" layoutInCell="1" allowOverlap="1" wp14:anchorId="57302479" wp14:editId="1F8593CA">
            <wp:simplePos x="0" y="0"/>
            <wp:positionH relativeFrom="column">
              <wp:posOffset>195580</wp:posOffset>
            </wp:positionH>
            <wp:positionV relativeFrom="paragraph">
              <wp:posOffset>55245</wp:posOffset>
            </wp:positionV>
            <wp:extent cx="1407160" cy="1372870"/>
            <wp:effectExtent l="0" t="0" r="254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07160" cy="1372870"/>
                    </a:xfrm>
                    <a:prstGeom prst="rect">
                      <a:avLst/>
                    </a:prstGeom>
                  </pic:spPr>
                </pic:pic>
              </a:graphicData>
            </a:graphic>
            <wp14:sizeRelH relativeFrom="page">
              <wp14:pctWidth>0</wp14:pctWidth>
            </wp14:sizeRelH>
            <wp14:sizeRelV relativeFrom="page">
              <wp14:pctHeight>0</wp14:pctHeight>
            </wp14:sizeRelV>
          </wp:anchor>
        </w:drawing>
      </w:r>
      <w:r>
        <w:rPr>
          <w:i/>
        </w:rPr>
        <w:t xml:space="preserve">Informationen hierzu gibt es z.B. unter folgendem Link: </w:t>
      </w:r>
      <w:hyperlink r:id="rId16" w:history="1">
        <w:r w:rsidRPr="00DA600D">
          <w:rPr>
            <w:rStyle w:val="Hyperlink"/>
            <w:i/>
            <w:color w:val="000000" w:themeColor="text1"/>
            <w:u w:val="none"/>
          </w:rPr>
          <w:t>https://www.wsl.ch/de/wald/jahrringe-und-baumwachstum/mehr-als-baumringe-zaehlen.html</w:t>
        </w:r>
      </w:hyperlink>
      <w:r w:rsidRPr="00DA600D">
        <w:rPr>
          <w:i/>
          <w:color w:val="000000" w:themeColor="text1"/>
        </w:rPr>
        <w:t xml:space="preserve"> </w:t>
      </w:r>
      <w:r>
        <w:rPr>
          <w:i/>
        </w:rPr>
        <w:t>oder QR-Code.</w:t>
      </w:r>
      <w:r w:rsidRPr="00A94F3F">
        <w:rPr>
          <w:noProof/>
        </w:rPr>
        <w:t xml:space="preserve"> </w:t>
      </w:r>
    </w:p>
    <w:p w14:paraId="6CDDFF1F" w14:textId="77777777" w:rsidR="00BE78C5" w:rsidRDefault="00BE78C5" w:rsidP="002924E9">
      <w:pPr>
        <w:jc w:val="both"/>
      </w:pPr>
      <w:r>
        <w:br w:type="page"/>
      </w:r>
    </w:p>
    <w:p w14:paraId="1B914791" w14:textId="77777777" w:rsidR="00493DBD" w:rsidRPr="00493DBD" w:rsidRDefault="00493DBD" w:rsidP="002924E9">
      <w:pPr>
        <w:jc w:val="both"/>
        <w:rPr>
          <w:b/>
          <w:color w:val="FF0000"/>
          <w:sz w:val="32"/>
          <w:szCs w:val="32"/>
        </w:rPr>
      </w:pPr>
      <w:r w:rsidRPr="00493DBD">
        <w:rPr>
          <w:b/>
          <w:color w:val="FF0000"/>
          <w:sz w:val="32"/>
          <w:szCs w:val="32"/>
        </w:rPr>
        <w:lastRenderedPageBreak/>
        <w:t>Lösungsvorschläge</w:t>
      </w:r>
    </w:p>
    <w:p w14:paraId="2F735088" w14:textId="77777777" w:rsidR="00BE78C5" w:rsidRPr="00172C1C" w:rsidRDefault="00BE78C5" w:rsidP="002924E9">
      <w:pPr>
        <w:spacing w:after="0"/>
        <w:jc w:val="both"/>
        <w:rPr>
          <w:b/>
          <w:u w:val="single"/>
        </w:rPr>
      </w:pPr>
      <w:r w:rsidRPr="00172C1C">
        <w:rPr>
          <w:b/>
          <w:u w:val="single"/>
        </w:rPr>
        <w:t>Arbeitsauftrag 1:</w:t>
      </w:r>
    </w:p>
    <w:p w14:paraId="75E5367D" w14:textId="77777777" w:rsidR="00BE78C5" w:rsidRDefault="00BE78C5" w:rsidP="002924E9">
      <w:pPr>
        <w:pStyle w:val="Listenabsatz"/>
        <w:numPr>
          <w:ilvl w:val="0"/>
          <w:numId w:val="2"/>
        </w:numPr>
        <w:jc w:val="both"/>
      </w:pPr>
      <w:r>
        <w:t>Trage in die nachfolgende Tabelle ein</w:t>
      </w:r>
      <w:r w:rsidR="0064055B">
        <w:t>,</w:t>
      </w:r>
      <w:r>
        <w:t xml:space="preserve"> welche Isotope der angegebenen Atome stabil sind.</w:t>
      </w:r>
    </w:p>
    <w:p w14:paraId="75684561" w14:textId="77777777" w:rsidR="00BE78C5" w:rsidRDefault="00BE78C5" w:rsidP="002924E9">
      <w:pPr>
        <w:pStyle w:val="Listenabsatz"/>
        <w:spacing w:after="0"/>
        <w:jc w:val="both"/>
      </w:pPr>
      <w:r>
        <w:t>Gib die Isotope immer mit der hochgestellten Massenzahl (Anzahl der Protonen + Anzahl Neutronen) an. Siehe Beispiel H:</w:t>
      </w:r>
    </w:p>
    <w:tbl>
      <w:tblPr>
        <w:tblStyle w:val="Tabellenraster"/>
        <w:tblW w:w="9246" w:type="dxa"/>
        <w:tblInd w:w="360" w:type="dxa"/>
        <w:tblLook w:val="04A0" w:firstRow="1" w:lastRow="0" w:firstColumn="1" w:lastColumn="0" w:noHBand="0" w:noVBand="1"/>
      </w:tblPr>
      <w:tblGrid>
        <w:gridCol w:w="599"/>
        <w:gridCol w:w="3969"/>
        <w:gridCol w:w="709"/>
        <w:gridCol w:w="3969"/>
      </w:tblGrid>
      <w:tr w:rsidR="00BE78C5" w14:paraId="248ECE30" w14:textId="77777777" w:rsidTr="00877DE0">
        <w:trPr>
          <w:trHeight w:val="536"/>
        </w:trPr>
        <w:tc>
          <w:tcPr>
            <w:tcW w:w="599" w:type="dxa"/>
            <w:vAlign w:val="center"/>
          </w:tcPr>
          <w:p w14:paraId="3C3A90B3" w14:textId="77777777" w:rsidR="00BE78C5" w:rsidRPr="00BE78C5" w:rsidRDefault="00BE78C5" w:rsidP="002924E9">
            <w:pPr>
              <w:jc w:val="both"/>
              <w:rPr>
                <w:sz w:val="32"/>
                <w:szCs w:val="32"/>
              </w:rPr>
            </w:pPr>
            <w:r w:rsidRPr="00BE78C5">
              <w:rPr>
                <w:sz w:val="32"/>
                <w:szCs w:val="32"/>
              </w:rPr>
              <w:t>H</w:t>
            </w:r>
          </w:p>
        </w:tc>
        <w:tc>
          <w:tcPr>
            <w:tcW w:w="3969" w:type="dxa"/>
            <w:vAlign w:val="center"/>
          </w:tcPr>
          <w:p w14:paraId="2DCE039D" w14:textId="77777777" w:rsidR="00BE78C5" w:rsidRPr="00BE78C5" w:rsidRDefault="00BE78C5" w:rsidP="002924E9">
            <w:pPr>
              <w:jc w:val="both"/>
              <w:rPr>
                <w:sz w:val="32"/>
                <w:szCs w:val="32"/>
              </w:rPr>
            </w:pPr>
            <w:r w:rsidRPr="00214326">
              <w:rPr>
                <w:sz w:val="32"/>
                <w:szCs w:val="32"/>
                <w:u w:val="single"/>
                <w:vertAlign w:val="superscript"/>
              </w:rPr>
              <w:t>1</w:t>
            </w:r>
            <w:r w:rsidRPr="00214326">
              <w:rPr>
                <w:sz w:val="32"/>
                <w:szCs w:val="32"/>
                <w:u w:val="single"/>
              </w:rPr>
              <w:t>H</w:t>
            </w:r>
            <w:r>
              <w:rPr>
                <w:sz w:val="32"/>
                <w:szCs w:val="32"/>
              </w:rPr>
              <w:t xml:space="preserve">  ,  </w:t>
            </w:r>
            <w:r>
              <w:rPr>
                <w:sz w:val="32"/>
                <w:szCs w:val="32"/>
                <w:vertAlign w:val="superscript"/>
              </w:rPr>
              <w:t>2</w:t>
            </w:r>
            <w:r>
              <w:rPr>
                <w:sz w:val="32"/>
                <w:szCs w:val="32"/>
              </w:rPr>
              <w:t>H</w:t>
            </w:r>
          </w:p>
        </w:tc>
        <w:tc>
          <w:tcPr>
            <w:tcW w:w="709" w:type="dxa"/>
            <w:vAlign w:val="center"/>
          </w:tcPr>
          <w:p w14:paraId="536D56AE" w14:textId="77777777" w:rsidR="00BE78C5" w:rsidRPr="00BE78C5" w:rsidRDefault="00BE78C5" w:rsidP="002924E9">
            <w:pPr>
              <w:jc w:val="both"/>
              <w:rPr>
                <w:sz w:val="32"/>
                <w:szCs w:val="32"/>
              </w:rPr>
            </w:pPr>
            <w:r>
              <w:rPr>
                <w:sz w:val="32"/>
                <w:szCs w:val="32"/>
              </w:rPr>
              <w:t>He</w:t>
            </w:r>
          </w:p>
        </w:tc>
        <w:tc>
          <w:tcPr>
            <w:tcW w:w="3969" w:type="dxa"/>
            <w:vAlign w:val="center"/>
          </w:tcPr>
          <w:p w14:paraId="24A33757" w14:textId="77777777" w:rsidR="00BE78C5" w:rsidRPr="00BE78C5" w:rsidRDefault="00BE78C5" w:rsidP="002924E9">
            <w:pPr>
              <w:jc w:val="both"/>
              <w:rPr>
                <w:color w:val="FF0000"/>
                <w:sz w:val="32"/>
                <w:szCs w:val="32"/>
              </w:rPr>
            </w:pPr>
            <w:r>
              <w:rPr>
                <w:color w:val="FF0000"/>
                <w:sz w:val="32"/>
                <w:szCs w:val="32"/>
                <w:vertAlign w:val="superscript"/>
              </w:rPr>
              <w:t>3</w:t>
            </w:r>
            <w:r>
              <w:rPr>
                <w:color w:val="FF0000"/>
                <w:sz w:val="32"/>
                <w:szCs w:val="32"/>
              </w:rPr>
              <w:t xml:space="preserve">He, </w:t>
            </w:r>
            <w:r w:rsidRPr="00214326">
              <w:rPr>
                <w:color w:val="FF0000"/>
                <w:sz w:val="32"/>
                <w:szCs w:val="32"/>
                <w:u w:val="single"/>
                <w:vertAlign w:val="superscript"/>
              </w:rPr>
              <w:t>4</w:t>
            </w:r>
            <w:r w:rsidRPr="00214326">
              <w:rPr>
                <w:color w:val="FF0000"/>
                <w:sz w:val="32"/>
                <w:szCs w:val="32"/>
                <w:u w:val="single"/>
              </w:rPr>
              <w:t>He</w:t>
            </w:r>
          </w:p>
        </w:tc>
      </w:tr>
      <w:tr w:rsidR="00BE78C5" w14:paraId="65C8E5D8" w14:textId="77777777" w:rsidTr="00877DE0">
        <w:trPr>
          <w:trHeight w:val="536"/>
        </w:trPr>
        <w:tc>
          <w:tcPr>
            <w:tcW w:w="599" w:type="dxa"/>
            <w:vAlign w:val="center"/>
          </w:tcPr>
          <w:p w14:paraId="1588C927" w14:textId="77777777" w:rsidR="00BE78C5" w:rsidRPr="00BE78C5" w:rsidRDefault="00BE78C5" w:rsidP="002924E9">
            <w:pPr>
              <w:jc w:val="both"/>
              <w:rPr>
                <w:sz w:val="32"/>
                <w:szCs w:val="32"/>
              </w:rPr>
            </w:pPr>
            <w:r>
              <w:rPr>
                <w:sz w:val="32"/>
                <w:szCs w:val="32"/>
              </w:rPr>
              <w:t>Li</w:t>
            </w:r>
          </w:p>
        </w:tc>
        <w:tc>
          <w:tcPr>
            <w:tcW w:w="3969" w:type="dxa"/>
            <w:vAlign w:val="center"/>
          </w:tcPr>
          <w:p w14:paraId="3B999C1C" w14:textId="77777777" w:rsidR="00BE78C5" w:rsidRPr="00BE78C5" w:rsidRDefault="00BE78C5" w:rsidP="002924E9">
            <w:pPr>
              <w:jc w:val="both"/>
              <w:rPr>
                <w:color w:val="FF0000"/>
                <w:sz w:val="32"/>
                <w:szCs w:val="32"/>
              </w:rPr>
            </w:pPr>
            <w:r w:rsidRPr="00BE78C5">
              <w:rPr>
                <w:color w:val="FF0000"/>
                <w:sz w:val="32"/>
                <w:szCs w:val="32"/>
                <w:vertAlign w:val="superscript"/>
              </w:rPr>
              <w:t>6</w:t>
            </w:r>
            <w:r w:rsidRPr="00BE78C5">
              <w:rPr>
                <w:color w:val="FF0000"/>
                <w:sz w:val="32"/>
                <w:szCs w:val="32"/>
              </w:rPr>
              <w:t xml:space="preserve">Li, </w:t>
            </w:r>
            <w:r w:rsidRPr="00214326">
              <w:rPr>
                <w:color w:val="FF0000"/>
                <w:sz w:val="32"/>
                <w:szCs w:val="32"/>
                <w:u w:val="single"/>
                <w:vertAlign w:val="superscript"/>
              </w:rPr>
              <w:t>7</w:t>
            </w:r>
            <w:r w:rsidRPr="00214326">
              <w:rPr>
                <w:color w:val="FF0000"/>
                <w:sz w:val="32"/>
                <w:szCs w:val="32"/>
                <w:u w:val="single"/>
              </w:rPr>
              <w:t>Li</w:t>
            </w:r>
          </w:p>
        </w:tc>
        <w:tc>
          <w:tcPr>
            <w:tcW w:w="709" w:type="dxa"/>
            <w:vAlign w:val="center"/>
          </w:tcPr>
          <w:p w14:paraId="0F06A7D4" w14:textId="77777777" w:rsidR="00BE78C5" w:rsidRPr="00BE78C5" w:rsidRDefault="00BE78C5" w:rsidP="002924E9">
            <w:pPr>
              <w:jc w:val="both"/>
              <w:rPr>
                <w:sz w:val="32"/>
                <w:szCs w:val="32"/>
              </w:rPr>
            </w:pPr>
            <w:r>
              <w:rPr>
                <w:sz w:val="32"/>
                <w:szCs w:val="32"/>
              </w:rPr>
              <w:t>Be</w:t>
            </w:r>
          </w:p>
        </w:tc>
        <w:tc>
          <w:tcPr>
            <w:tcW w:w="3969" w:type="dxa"/>
            <w:vAlign w:val="center"/>
          </w:tcPr>
          <w:p w14:paraId="0D6138B3" w14:textId="77777777" w:rsidR="00BE78C5" w:rsidRPr="00214326" w:rsidRDefault="00BE78C5" w:rsidP="002924E9">
            <w:pPr>
              <w:jc w:val="both"/>
              <w:rPr>
                <w:color w:val="FF0000"/>
                <w:sz w:val="32"/>
                <w:szCs w:val="32"/>
                <w:u w:val="single"/>
              </w:rPr>
            </w:pPr>
            <w:r w:rsidRPr="00214326">
              <w:rPr>
                <w:color w:val="FF0000"/>
                <w:sz w:val="32"/>
                <w:szCs w:val="32"/>
                <w:u w:val="single"/>
                <w:vertAlign w:val="superscript"/>
              </w:rPr>
              <w:t>9</w:t>
            </w:r>
            <w:r w:rsidRPr="00214326">
              <w:rPr>
                <w:color w:val="FF0000"/>
                <w:sz w:val="32"/>
                <w:szCs w:val="32"/>
                <w:u w:val="single"/>
              </w:rPr>
              <w:t>Be</w:t>
            </w:r>
          </w:p>
        </w:tc>
      </w:tr>
      <w:tr w:rsidR="00BE78C5" w14:paraId="4F8C4B56" w14:textId="77777777" w:rsidTr="00877DE0">
        <w:trPr>
          <w:trHeight w:val="536"/>
        </w:trPr>
        <w:tc>
          <w:tcPr>
            <w:tcW w:w="599" w:type="dxa"/>
            <w:vAlign w:val="center"/>
          </w:tcPr>
          <w:p w14:paraId="67267FDC" w14:textId="77777777" w:rsidR="00BE78C5" w:rsidRPr="00BE78C5" w:rsidRDefault="00BE78C5" w:rsidP="002924E9">
            <w:pPr>
              <w:jc w:val="both"/>
              <w:rPr>
                <w:sz w:val="32"/>
                <w:szCs w:val="32"/>
              </w:rPr>
            </w:pPr>
            <w:r>
              <w:rPr>
                <w:sz w:val="32"/>
                <w:szCs w:val="32"/>
              </w:rPr>
              <w:t>B</w:t>
            </w:r>
          </w:p>
        </w:tc>
        <w:tc>
          <w:tcPr>
            <w:tcW w:w="3969" w:type="dxa"/>
            <w:vAlign w:val="center"/>
          </w:tcPr>
          <w:p w14:paraId="4B040672" w14:textId="77777777" w:rsidR="00BE78C5" w:rsidRPr="00BE78C5" w:rsidRDefault="00BE78C5" w:rsidP="002924E9">
            <w:pPr>
              <w:jc w:val="both"/>
              <w:rPr>
                <w:color w:val="FF0000"/>
                <w:sz w:val="32"/>
                <w:szCs w:val="32"/>
              </w:rPr>
            </w:pPr>
            <w:r>
              <w:rPr>
                <w:color w:val="FF0000"/>
                <w:sz w:val="32"/>
                <w:szCs w:val="32"/>
                <w:vertAlign w:val="superscript"/>
              </w:rPr>
              <w:t>10</w:t>
            </w:r>
            <w:r>
              <w:rPr>
                <w:color w:val="FF0000"/>
                <w:sz w:val="32"/>
                <w:szCs w:val="32"/>
              </w:rPr>
              <w:t xml:space="preserve">B, </w:t>
            </w:r>
            <w:r w:rsidRPr="00214326">
              <w:rPr>
                <w:color w:val="FF0000"/>
                <w:sz w:val="32"/>
                <w:szCs w:val="32"/>
                <w:u w:val="single"/>
                <w:vertAlign w:val="superscript"/>
              </w:rPr>
              <w:t>11</w:t>
            </w:r>
            <w:r w:rsidRPr="00214326">
              <w:rPr>
                <w:color w:val="FF0000"/>
                <w:sz w:val="32"/>
                <w:szCs w:val="32"/>
                <w:u w:val="single"/>
              </w:rPr>
              <w:t>B</w:t>
            </w:r>
          </w:p>
        </w:tc>
        <w:tc>
          <w:tcPr>
            <w:tcW w:w="709" w:type="dxa"/>
            <w:vAlign w:val="center"/>
          </w:tcPr>
          <w:p w14:paraId="74780FFD" w14:textId="77777777" w:rsidR="00BE78C5" w:rsidRPr="00BE78C5" w:rsidRDefault="00BE78C5" w:rsidP="002924E9">
            <w:pPr>
              <w:jc w:val="both"/>
              <w:rPr>
                <w:sz w:val="32"/>
                <w:szCs w:val="32"/>
              </w:rPr>
            </w:pPr>
            <w:r>
              <w:rPr>
                <w:sz w:val="32"/>
                <w:szCs w:val="32"/>
              </w:rPr>
              <w:t>C</w:t>
            </w:r>
          </w:p>
        </w:tc>
        <w:tc>
          <w:tcPr>
            <w:tcW w:w="3969" w:type="dxa"/>
            <w:vAlign w:val="center"/>
          </w:tcPr>
          <w:p w14:paraId="3D0A4F2D" w14:textId="77777777" w:rsidR="00BE78C5" w:rsidRPr="00214326" w:rsidRDefault="00214326" w:rsidP="002924E9">
            <w:pPr>
              <w:jc w:val="both"/>
              <w:rPr>
                <w:color w:val="FF0000"/>
                <w:sz w:val="32"/>
                <w:szCs w:val="32"/>
              </w:rPr>
            </w:pPr>
            <w:r w:rsidRPr="00214326">
              <w:rPr>
                <w:color w:val="FF0000"/>
                <w:sz w:val="32"/>
                <w:szCs w:val="32"/>
                <w:u w:val="single"/>
                <w:vertAlign w:val="superscript"/>
              </w:rPr>
              <w:t>12</w:t>
            </w:r>
            <w:r w:rsidRPr="00214326">
              <w:rPr>
                <w:color w:val="FF0000"/>
                <w:sz w:val="32"/>
                <w:szCs w:val="32"/>
                <w:u w:val="single"/>
              </w:rPr>
              <w:t>C</w:t>
            </w:r>
            <w:r>
              <w:rPr>
                <w:color w:val="FF0000"/>
                <w:sz w:val="32"/>
                <w:szCs w:val="32"/>
              </w:rPr>
              <w:t xml:space="preserve">, </w:t>
            </w:r>
            <w:r>
              <w:rPr>
                <w:color w:val="FF0000"/>
                <w:sz w:val="32"/>
                <w:szCs w:val="32"/>
                <w:vertAlign w:val="superscript"/>
              </w:rPr>
              <w:t>13</w:t>
            </w:r>
            <w:r>
              <w:rPr>
                <w:color w:val="FF0000"/>
                <w:sz w:val="32"/>
                <w:szCs w:val="32"/>
              </w:rPr>
              <w:t>C</w:t>
            </w:r>
          </w:p>
        </w:tc>
      </w:tr>
      <w:tr w:rsidR="00BE78C5" w14:paraId="64E15641" w14:textId="77777777" w:rsidTr="00877DE0">
        <w:trPr>
          <w:trHeight w:val="536"/>
        </w:trPr>
        <w:tc>
          <w:tcPr>
            <w:tcW w:w="599" w:type="dxa"/>
            <w:vAlign w:val="center"/>
          </w:tcPr>
          <w:p w14:paraId="543301DA" w14:textId="77777777" w:rsidR="00BE78C5" w:rsidRPr="00BE78C5" w:rsidRDefault="00BE78C5" w:rsidP="002924E9">
            <w:pPr>
              <w:jc w:val="both"/>
              <w:rPr>
                <w:sz w:val="32"/>
                <w:szCs w:val="32"/>
              </w:rPr>
            </w:pPr>
            <w:r>
              <w:rPr>
                <w:sz w:val="32"/>
                <w:szCs w:val="32"/>
              </w:rPr>
              <w:t>N</w:t>
            </w:r>
          </w:p>
        </w:tc>
        <w:tc>
          <w:tcPr>
            <w:tcW w:w="3969" w:type="dxa"/>
            <w:vAlign w:val="center"/>
          </w:tcPr>
          <w:p w14:paraId="43DAD958" w14:textId="77777777" w:rsidR="00BE78C5" w:rsidRPr="00214326" w:rsidRDefault="00214326" w:rsidP="002924E9">
            <w:pPr>
              <w:jc w:val="both"/>
              <w:rPr>
                <w:color w:val="FF0000"/>
                <w:sz w:val="32"/>
                <w:szCs w:val="32"/>
              </w:rPr>
            </w:pPr>
            <w:r w:rsidRPr="00214326">
              <w:rPr>
                <w:color w:val="FF0000"/>
                <w:sz w:val="32"/>
                <w:szCs w:val="32"/>
                <w:u w:val="single"/>
                <w:vertAlign w:val="superscript"/>
              </w:rPr>
              <w:t>14</w:t>
            </w:r>
            <w:r w:rsidRPr="00214326">
              <w:rPr>
                <w:color w:val="FF0000"/>
                <w:sz w:val="32"/>
                <w:szCs w:val="32"/>
                <w:u w:val="single"/>
              </w:rPr>
              <w:t>N</w:t>
            </w:r>
            <w:r>
              <w:rPr>
                <w:color w:val="FF0000"/>
                <w:sz w:val="32"/>
                <w:szCs w:val="32"/>
              </w:rPr>
              <w:t xml:space="preserve">, </w:t>
            </w:r>
            <w:r>
              <w:rPr>
                <w:color w:val="FF0000"/>
                <w:sz w:val="32"/>
                <w:szCs w:val="32"/>
                <w:vertAlign w:val="superscript"/>
              </w:rPr>
              <w:t>15</w:t>
            </w:r>
            <w:r>
              <w:rPr>
                <w:color w:val="FF0000"/>
                <w:sz w:val="32"/>
                <w:szCs w:val="32"/>
              </w:rPr>
              <w:t>N</w:t>
            </w:r>
          </w:p>
        </w:tc>
        <w:tc>
          <w:tcPr>
            <w:tcW w:w="709" w:type="dxa"/>
            <w:vAlign w:val="center"/>
          </w:tcPr>
          <w:p w14:paraId="3DD0D3F2" w14:textId="77777777" w:rsidR="00BE78C5" w:rsidRPr="00BE78C5" w:rsidRDefault="00BE78C5" w:rsidP="002924E9">
            <w:pPr>
              <w:jc w:val="both"/>
              <w:rPr>
                <w:sz w:val="32"/>
                <w:szCs w:val="32"/>
              </w:rPr>
            </w:pPr>
            <w:r>
              <w:rPr>
                <w:sz w:val="32"/>
                <w:szCs w:val="32"/>
              </w:rPr>
              <w:t>O</w:t>
            </w:r>
          </w:p>
        </w:tc>
        <w:tc>
          <w:tcPr>
            <w:tcW w:w="3969" w:type="dxa"/>
            <w:vAlign w:val="center"/>
          </w:tcPr>
          <w:p w14:paraId="0F5FAFA0" w14:textId="77777777" w:rsidR="00BE78C5" w:rsidRPr="00214326" w:rsidRDefault="00214326" w:rsidP="002924E9">
            <w:pPr>
              <w:jc w:val="both"/>
              <w:rPr>
                <w:color w:val="FF0000"/>
                <w:sz w:val="32"/>
                <w:szCs w:val="32"/>
              </w:rPr>
            </w:pPr>
            <w:r w:rsidRPr="00214326">
              <w:rPr>
                <w:color w:val="FF0000"/>
                <w:sz w:val="32"/>
                <w:szCs w:val="32"/>
                <w:u w:val="single"/>
                <w:vertAlign w:val="superscript"/>
              </w:rPr>
              <w:t>16</w:t>
            </w:r>
            <w:r w:rsidRPr="00214326">
              <w:rPr>
                <w:color w:val="FF0000"/>
                <w:sz w:val="32"/>
                <w:szCs w:val="32"/>
                <w:u w:val="single"/>
              </w:rPr>
              <w:t>O</w:t>
            </w:r>
            <w:r>
              <w:rPr>
                <w:color w:val="FF0000"/>
                <w:sz w:val="32"/>
                <w:szCs w:val="32"/>
              </w:rPr>
              <w:t xml:space="preserve">, </w:t>
            </w:r>
            <w:r>
              <w:rPr>
                <w:color w:val="FF0000"/>
                <w:sz w:val="32"/>
                <w:szCs w:val="32"/>
                <w:vertAlign w:val="superscript"/>
              </w:rPr>
              <w:t>17</w:t>
            </w:r>
            <w:r>
              <w:rPr>
                <w:color w:val="FF0000"/>
                <w:sz w:val="32"/>
                <w:szCs w:val="32"/>
              </w:rPr>
              <w:t xml:space="preserve">O, </w:t>
            </w:r>
            <w:r>
              <w:rPr>
                <w:color w:val="FF0000"/>
                <w:sz w:val="32"/>
                <w:szCs w:val="32"/>
                <w:vertAlign w:val="superscript"/>
              </w:rPr>
              <w:t>18</w:t>
            </w:r>
            <w:r>
              <w:rPr>
                <w:color w:val="FF0000"/>
                <w:sz w:val="32"/>
                <w:szCs w:val="32"/>
              </w:rPr>
              <w:t>O</w:t>
            </w:r>
          </w:p>
        </w:tc>
      </w:tr>
      <w:tr w:rsidR="00BE78C5" w14:paraId="6B736389" w14:textId="77777777" w:rsidTr="00877DE0">
        <w:trPr>
          <w:trHeight w:val="536"/>
        </w:trPr>
        <w:tc>
          <w:tcPr>
            <w:tcW w:w="599" w:type="dxa"/>
            <w:vAlign w:val="center"/>
          </w:tcPr>
          <w:p w14:paraId="33B6E03E" w14:textId="77777777" w:rsidR="00BE78C5" w:rsidRDefault="00BE78C5" w:rsidP="002924E9">
            <w:pPr>
              <w:jc w:val="both"/>
              <w:rPr>
                <w:sz w:val="32"/>
                <w:szCs w:val="32"/>
              </w:rPr>
            </w:pPr>
            <w:r>
              <w:rPr>
                <w:sz w:val="32"/>
                <w:szCs w:val="32"/>
              </w:rPr>
              <w:t>F</w:t>
            </w:r>
          </w:p>
        </w:tc>
        <w:tc>
          <w:tcPr>
            <w:tcW w:w="3969" w:type="dxa"/>
            <w:vAlign w:val="center"/>
          </w:tcPr>
          <w:p w14:paraId="09C58231" w14:textId="77777777" w:rsidR="00BE78C5" w:rsidRPr="00214326" w:rsidRDefault="00214326" w:rsidP="002924E9">
            <w:pPr>
              <w:jc w:val="both"/>
              <w:rPr>
                <w:color w:val="FF0000"/>
                <w:sz w:val="32"/>
                <w:szCs w:val="32"/>
                <w:u w:val="single"/>
              </w:rPr>
            </w:pPr>
            <w:r w:rsidRPr="00214326">
              <w:rPr>
                <w:color w:val="FF0000"/>
                <w:sz w:val="32"/>
                <w:szCs w:val="32"/>
                <w:u w:val="single"/>
                <w:vertAlign w:val="superscript"/>
              </w:rPr>
              <w:t>19</w:t>
            </w:r>
            <w:r w:rsidRPr="00214326">
              <w:rPr>
                <w:color w:val="FF0000"/>
                <w:sz w:val="32"/>
                <w:szCs w:val="32"/>
                <w:u w:val="single"/>
              </w:rPr>
              <w:t>F</w:t>
            </w:r>
          </w:p>
        </w:tc>
        <w:tc>
          <w:tcPr>
            <w:tcW w:w="709" w:type="dxa"/>
            <w:vAlign w:val="center"/>
          </w:tcPr>
          <w:p w14:paraId="79205934" w14:textId="77777777" w:rsidR="00BE78C5" w:rsidRPr="00BE78C5" w:rsidRDefault="00BE78C5" w:rsidP="002924E9">
            <w:pPr>
              <w:jc w:val="both"/>
              <w:rPr>
                <w:sz w:val="32"/>
                <w:szCs w:val="32"/>
              </w:rPr>
            </w:pPr>
            <w:r>
              <w:rPr>
                <w:sz w:val="32"/>
                <w:szCs w:val="32"/>
              </w:rPr>
              <w:t>Ne</w:t>
            </w:r>
          </w:p>
        </w:tc>
        <w:tc>
          <w:tcPr>
            <w:tcW w:w="3969" w:type="dxa"/>
            <w:vAlign w:val="center"/>
          </w:tcPr>
          <w:p w14:paraId="690B2410" w14:textId="77777777" w:rsidR="00BE78C5" w:rsidRPr="00214326" w:rsidRDefault="00214326" w:rsidP="002924E9">
            <w:pPr>
              <w:jc w:val="both"/>
              <w:rPr>
                <w:color w:val="FF0000"/>
                <w:sz w:val="32"/>
                <w:szCs w:val="32"/>
              </w:rPr>
            </w:pPr>
            <w:r w:rsidRPr="00214326">
              <w:rPr>
                <w:color w:val="FF0000"/>
                <w:sz w:val="32"/>
                <w:szCs w:val="32"/>
                <w:u w:val="single"/>
                <w:vertAlign w:val="superscript"/>
              </w:rPr>
              <w:t>20</w:t>
            </w:r>
            <w:r w:rsidRPr="00214326">
              <w:rPr>
                <w:color w:val="FF0000"/>
                <w:sz w:val="32"/>
                <w:szCs w:val="32"/>
                <w:u w:val="single"/>
              </w:rPr>
              <w:t>Ne</w:t>
            </w:r>
            <w:r>
              <w:rPr>
                <w:color w:val="FF0000"/>
                <w:sz w:val="32"/>
                <w:szCs w:val="32"/>
              </w:rPr>
              <w:t xml:space="preserve">, </w:t>
            </w:r>
            <w:r>
              <w:rPr>
                <w:color w:val="FF0000"/>
                <w:sz w:val="32"/>
                <w:szCs w:val="32"/>
                <w:vertAlign w:val="superscript"/>
              </w:rPr>
              <w:t>21</w:t>
            </w:r>
            <w:r>
              <w:rPr>
                <w:color w:val="FF0000"/>
                <w:sz w:val="32"/>
                <w:szCs w:val="32"/>
              </w:rPr>
              <w:t xml:space="preserve">Ne, </w:t>
            </w:r>
            <w:r>
              <w:rPr>
                <w:color w:val="FF0000"/>
                <w:sz w:val="32"/>
                <w:szCs w:val="32"/>
                <w:vertAlign w:val="superscript"/>
              </w:rPr>
              <w:t>22</w:t>
            </w:r>
            <w:r>
              <w:rPr>
                <w:color w:val="FF0000"/>
                <w:sz w:val="32"/>
                <w:szCs w:val="32"/>
              </w:rPr>
              <w:t>Ne</w:t>
            </w:r>
          </w:p>
        </w:tc>
      </w:tr>
    </w:tbl>
    <w:p w14:paraId="44BE63EC" w14:textId="77777777" w:rsidR="00493DBD" w:rsidRDefault="00493DBD" w:rsidP="002924E9">
      <w:pPr>
        <w:jc w:val="both"/>
      </w:pPr>
    </w:p>
    <w:p w14:paraId="570C36F7" w14:textId="77777777" w:rsidR="00493DBD" w:rsidRDefault="00493DBD" w:rsidP="002924E9">
      <w:pPr>
        <w:jc w:val="both"/>
      </w:pPr>
      <w:r w:rsidRPr="0017279B">
        <w:rPr>
          <w:b/>
          <w:u w:val="single"/>
        </w:rPr>
        <w:t>Arbeitsauftrag 2</w:t>
      </w:r>
    </w:p>
    <w:p w14:paraId="0AA58098" w14:textId="35FBC5F7" w:rsidR="00723582" w:rsidRDefault="00B40C6F" w:rsidP="002924E9">
      <w:pPr>
        <w:pStyle w:val="Listenabsatz"/>
        <w:numPr>
          <w:ilvl w:val="0"/>
          <w:numId w:val="7"/>
        </w:numPr>
        <w:jc w:val="both"/>
        <w:rPr>
          <w:color w:val="FF0000"/>
        </w:rPr>
      </w:pPr>
      <w:r>
        <w:rPr>
          <w:color w:val="FF0000"/>
        </w:rPr>
        <w:t xml:space="preserve">Individuelle Lösung. </w:t>
      </w:r>
      <w:r w:rsidR="00A94F3F">
        <w:rPr>
          <w:color w:val="FF0000"/>
        </w:rPr>
        <w:t xml:space="preserve"> Möglichkeit:</w:t>
      </w:r>
    </w:p>
    <w:p w14:paraId="7B10F691" w14:textId="5236DC5E" w:rsidR="00691B17" w:rsidRDefault="00691B17" w:rsidP="00691B17">
      <w:pPr>
        <w:pStyle w:val="Listenabsatz"/>
        <w:jc w:val="both"/>
        <w:rPr>
          <w:color w:val="FF0000"/>
        </w:rPr>
      </w:pPr>
      <w:r>
        <w:rPr>
          <w:noProof/>
        </w:rPr>
        <w:drawing>
          <wp:inline distT="0" distB="0" distL="0" distR="0" wp14:anchorId="0E97CBBF" wp14:editId="707023B1">
            <wp:extent cx="2990850" cy="3362325"/>
            <wp:effectExtent l="0" t="0" r="0" b="9525"/>
            <wp:docPr id="6" name="Bild 1" descr="Bildergebnis für c14 isotop entst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14 isotop entsteh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0850" cy="3362325"/>
                    </a:xfrm>
                    <a:prstGeom prst="rect">
                      <a:avLst/>
                    </a:prstGeom>
                    <a:noFill/>
                    <a:ln>
                      <a:noFill/>
                    </a:ln>
                  </pic:spPr>
                </pic:pic>
              </a:graphicData>
            </a:graphic>
          </wp:inline>
        </w:drawing>
      </w:r>
    </w:p>
    <w:p w14:paraId="1DB0EC19" w14:textId="5381D5FC" w:rsidR="00691B17" w:rsidRDefault="00691B17" w:rsidP="00691B17">
      <w:pPr>
        <w:pStyle w:val="Listenabsatz"/>
        <w:jc w:val="both"/>
        <w:rPr>
          <w:color w:val="FF0000"/>
        </w:rPr>
      </w:pPr>
      <w:r>
        <w:rPr>
          <w:color w:val="FF0000"/>
        </w:rPr>
        <w:t xml:space="preserve">Quelle: </w:t>
      </w:r>
      <w:hyperlink r:id="rId18" w:history="1">
        <w:r w:rsidRPr="00431BBA">
          <w:rPr>
            <w:rStyle w:val="Hyperlink"/>
          </w:rPr>
          <w:t>http://grafs-bio-seiten.de/ab-ea_2/</w:t>
        </w:r>
      </w:hyperlink>
      <w:r>
        <w:rPr>
          <w:color w:val="FF0000"/>
        </w:rPr>
        <w:t xml:space="preserve"> (habe ich ergänzt)</w:t>
      </w:r>
    </w:p>
    <w:p w14:paraId="4C7D9B1D" w14:textId="09B4752A" w:rsidR="00691B17" w:rsidRDefault="00691B17" w:rsidP="00691B17">
      <w:pPr>
        <w:pStyle w:val="Listenabsatz"/>
        <w:jc w:val="both"/>
        <w:rPr>
          <w:color w:val="FF0000"/>
        </w:rPr>
      </w:pPr>
    </w:p>
    <w:p w14:paraId="6AFF86A0" w14:textId="77777777" w:rsidR="00691B17" w:rsidRPr="00005A26" w:rsidRDefault="00691B17" w:rsidP="00691B17">
      <w:pPr>
        <w:pStyle w:val="Listenabsatz"/>
        <w:jc w:val="both"/>
        <w:rPr>
          <w:color w:val="FF0000"/>
        </w:rPr>
      </w:pPr>
    </w:p>
    <w:p w14:paraId="0A42F90D" w14:textId="77777777" w:rsidR="00005A26" w:rsidRPr="00005A26" w:rsidRDefault="00005A26" w:rsidP="002924E9">
      <w:pPr>
        <w:pStyle w:val="Listenabsatz"/>
        <w:numPr>
          <w:ilvl w:val="0"/>
          <w:numId w:val="7"/>
        </w:numPr>
        <w:jc w:val="both"/>
        <w:rPr>
          <w:color w:val="FF0000"/>
        </w:rPr>
      </w:pPr>
      <w:r w:rsidRPr="00005A26">
        <w:rPr>
          <w:color w:val="FF0000"/>
        </w:rPr>
        <w:t>In jeweils gleichen Zeitabschnitten verringert sich die Aktivität einer Probe immer auf den halben Wert. Dieser Zeitabschnitt wird als Halbwertszeit T</w:t>
      </w:r>
      <w:r w:rsidRPr="00005A26">
        <w:rPr>
          <w:color w:val="FF0000"/>
          <w:vertAlign w:val="subscript"/>
        </w:rPr>
        <w:t>1/2</w:t>
      </w:r>
      <w:r w:rsidRPr="00005A26">
        <w:rPr>
          <w:color w:val="FF0000"/>
        </w:rPr>
        <w:t xml:space="preserve"> bezeichnet. Die Aktivität einer </w:t>
      </w:r>
      <w:r w:rsidRPr="00005A26">
        <w:rPr>
          <w:color w:val="FF0000"/>
        </w:rPr>
        <w:lastRenderedPageBreak/>
        <w:t>Probe nimmt nach der Zeiteinheit T</w:t>
      </w:r>
      <w:r w:rsidRPr="00005A26">
        <w:rPr>
          <w:color w:val="FF0000"/>
          <w:vertAlign w:val="subscript"/>
        </w:rPr>
        <w:t>1/2</w:t>
      </w:r>
      <w:r w:rsidR="00B40C6F">
        <w:rPr>
          <w:color w:val="FF0000"/>
        </w:rPr>
        <w:t xml:space="preserve"> um die Hälfte ab. Jedes radioa</w:t>
      </w:r>
      <w:r w:rsidRPr="00005A26">
        <w:rPr>
          <w:color w:val="FF0000"/>
        </w:rPr>
        <w:t>ktive Isotop hat eine charakteristische Halbwertszeit.</w:t>
      </w:r>
    </w:p>
    <w:p w14:paraId="4659132E" w14:textId="77777777" w:rsidR="00005A26" w:rsidRPr="00005A26" w:rsidRDefault="00005A26" w:rsidP="002924E9">
      <w:pPr>
        <w:pStyle w:val="Listenabsatz"/>
        <w:jc w:val="both"/>
        <w:rPr>
          <w:color w:val="FF0000"/>
        </w:rPr>
      </w:pPr>
      <w:r w:rsidRPr="00005A26">
        <w:rPr>
          <w:color w:val="FF0000"/>
        </w:rPr>
        <w:t>Kurz: Die Aktivität einer Stoffprobe eines radioaktiven Isotops verringert sich in einer Halbwertszeit auf den halben Wert.</w:t>
      </w:r>
    </w:p>
    <w:p w14:paraId="6241B309" w14:textId="77777777" w:rsidR="00005A26" w:rsidRPr="00005A26" w:rsidRDefault="00005A26" w:rsidP="002924E9">
      <w:pPr>
        <w:pStyle w:val="Listenabsatz"/>
        <w:numPr>
          <w:ilvl w:val="0"/>
          <w:numId w:val="7"/>
        </w:numPr>
        <w:jc w:val="both"/>
        <w:rPr>
          <w:color w:val="FF0000"/>
        </w:rPr>
      </w:pPr>
      <w:r w:rsidRPr="00005A26">
        <w:rPr>
          <w:color w:val="FF0000"/>
        </w:rPr>
        <w:t xml:space="preserve">Die Halbwertszeit von  </w:t>
      </w:r>
      <w:r w:rsidRPr="00005A26">
        <w:rPr>
          <w:color w:val="FF0000"/>
          <w:vertAlign w:val="superscript"/>
        </w:rPr>
        <w:t>14</w:t>
      </w:r>
      <w:r w:rsidRPr="00005A26">
        <w:rPr>
          <w:color w:val="FF0000"/>
        </w:rPr>
        <w:t>C-Atomen beträgt 5730 Jahre.</w:t>
      </w:r>
    </w:p>
    <w:p w14:paraId="0D7E4C9F" w14:textId="16E673F8" w:rsidR="00723582" w:rsidRDefault="00723582" w:rsidP="002924E9">
      <w:pPr>
        <w:pStyle w:val="Listenabsatz"/>
        <w:numPr>
          <w:ilvl w:val="0"/>
          <w:numId w:val="7"/>
        </w:numPr>
        <w:jc w:val="both"/>
      </w:pPr>
      <w:r w:rsidRPr="00723582">
        <w:rPr>
          <w:noProof/>
          <w:lang w:eastAsia="zh-CN"/>
        </w:rPr>
        <w:drawing>
          <wp:inline distT="0" distB="0" distL="0" distR="0" wp14:anchorId="01C61A5A" wp14:editId="27ED9E6D">
            <wp:extent cx="1863306" cy="149108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67197" cy="1494194"/>
                    </a:xfrm>
                    <a:prstGeom prst="rect">
                      <a:avLst/>
                    </a:prstGeom>
                  </pic:spPr>
                </pic:pic>
              </a:graphicData>
            </a:graphic>
          </wp:inline>
        </w:drawing>
      </w:r>
    </w:p>
    <w:p w14:paraId="21FB9F67" w14:textId="22185EEB" w:rsidR="00A94F3F" w:rsidRDefault="00A94F3F" w:rsidP="00DA600D">
      <w:pPr>
        <w:pStyle w:val="Listenabsatz"/>
        <w:jc w:val="both"/>
      </w:pPr>
      <w:r>
        <w:t xml:space="preserve">Quelle: </w:t>
      </w:r>
      <w:r w:rsidRPr="00A94F3F">
        <w:t>https://de.wikipedia.org/wiki/Halbwertszeit#/media/Datei:Exponential-decay.png</w:t>
      </w:r>
    </w:p>
    <w:p w14:paraId="414E15E7" w14:textId="77777777" w:rsidR="00005A26" w:rsidRPr="00005A26" w:rsidRDefault="00005A26" w:rsidP="002924E9">
      <w:pPr>
        <w:spacing w:after="0"/>
        <w:jc w:val="both"/>
        <w:rPr>
          <w:color w:val="000000" w:themeColor="text1"/>
        </w:rPr>
      </w:pPr>
      <w:r w:rsidRPr="00005A26">
        <w:rPr>
          <w:color w:val="000000" w:themeColor="text1"/>
        </w:rPr>
        <w:t>Mögliche Antworten zur Zusatzaufgabe:</w:t>
      </w:r>
    </w:p>
    <w:p w14:paraId="6BAB03DA" w14:textId="77777777" w:rsidR="00005A26" w:rsidRPr="002924E9" w:rsidRDefault="002924E9" w:rsidP="002924E9">
      <w:pPr>
        <w:spacing w:after="0"/>
        <w:jc w:val="both"/>
        <w:rPr>
          <w:color w:val="FF0000"/>
        </w:rPr>
      </w:pPr>
      <w:r w:rsidRPr="002924E9">
        <w:rPr>
          <w:color w:val="FF0000"/>
        </w:rPr>
        <w:t xml:space="preserve">Grenzen: </w:t>
      </w:r>
      <w:r w:rsidR="00C26B0A" w:rsidRPr="002924E9">
        <w:rPr>
          <w:color w:val="FF0000"/>
        </w:rPr>
        <w:t xml:space="preserve">Nach 10 </w:t>
      </w:r>
      <w:proofErr w:type="spellStart"/>
      <w:r w:rsidR="00C26B0A" w:rsidRPr="002924E9">
        <w:rPr>
          <w:color w:val="FF0000"/>
        </w:rPr>
        <w:t>Halbwertszeitspannen</w:t>
      </w:r>
      <w:proofErr w:type="spellEnd"/>
      <w:r w:rsidR="00C26B0A" w:rsidRPr="002924E9">
        <w:rPr>
          <w:color w:val="FF0000"/>
        </w:rPr>
        <w:t xml:space="preserve"> ist die verbleibende Aktivität so gering, dass sie durch Hintergrundstrahlung kaum genau zu messen ist. </w:t>
      </w:r>
      <w:r w:rsidR="00F15FD8" w:rsidRPr="002924E9">
        <w:rPr>
          <w:color w:val="FF0000"/>
        </w:rPr>
        <w:t xml:space="preserve">Daher kann </w:t>
      </w:r>
      <w:r w:rsidRPr="002924E9">
        <w:rPr>
          <w:color w:val="FF0000"/>
        </w:rPr>
        <w:t>das Alter organischer Substanzen maximal bis ca. 50.000 Jahren bestimmt werden.</w:t>
      </w:r>
    </w:p>
    <w:p w14:paraId="1ABFA03C" w14:textId="77777777" w:rsidR="002924E9" w:rsidRPr="002924E9" w:rsidRDefault="002924E9" w:rsidP="002924E9">
      <w:pPr>
        <w:spacing w:after="0"/>
        <w:jc w:val="both"/>
        <w:rPr>
          <w:color w:val="FF0000"/>
        </w:rPr>
      </w:pPr>
      <w:r w:rsidRPr="002924E9">
        <w:rPr>
          <w:color w:val="FF0000"/>
        </w:rPr>
        <w:t xml:space="preserve">Ungenauigkeiten: Auf der Erde gibt es Gebiete mit unterschiedlich starken </w:t>
      </w:r>
      <w:r w:rsidRPr="002924E9">
        <w:rPr>
          <w:color w:val="FF0000"/>
          <w:vertAlign w:val="superscript"/>
        </w:rPr>
        <w:t>14</w:t>
      </w:r>
      <w:r w:rsidRPr="002924E9">
        <w:rPr>
          <w:color w:val="FF0000"/>
        </w:rPr>
        <w:t>C Konzentrationen. Diese Konzentration schwankt ebenfalls in den verschiedenen Jahren. Bedingt auch durch Umwelteinflüsse und zusätzliche Strahlungsquellen. Zusätzlich nimmt die Umgebung (z.B. Wasser) einen starken Einfluss auf die Altersdatierung. So ist oft eine Schwankung von 10% nicht zu vermeiden.</w:t>
      </w:r>
    </w:p>
    <w:p w14:paraId="4472CFC6" w14:textId="77777777" w:rsidR="002924E9" w:rsidRPr="002924E9" w:rsidRDefault="002924E9" w:rsidP="002924E9">
      <w:pPr>
        <w:spacing w:after="0"/>
        <w:jc w:val="both"/>
        <w:rPr>
          <w:color w:val="FF0000"/>
        </w:rPr>
      </w:pPr>
      <w:r w:rsidRPr="002924E9">
        <w:rPr>
          <w:color w:val="FF0000"/>
        </w:rPr>
        <w:t>Durch z.B. die Jahresringdatierung kann das Alter genauer bestimmt werden. Hier werden Referenzgrößen von Materialien mit bekanntem Alter als Bezugsgröße verwendet.</w:t>
      </w:r>
    </w:p>
    <w:sectPr w:rsidR="002924E9" w:rsidRPr="002924E9">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5040" w14:textId="77777777" w:rsidR="002E29C5" w:rsidRDefault="002E29C5" w:rsidP="00025D4E">
      <w:pPr>
        <w:spacing w:after="0" w:line="240" w:lineRule="auto"/>
      </w:pPr>
      <w:r>
        <w:separator/>
      </w:r>
    </w:p>
  </w:endnote>
  <w:endnote w:type="continuationSeparator" w:id="0">
    <w:p w14:paraId="14D74875" w14:textId="77777777" w:rsidR="002E29C5" w:rsidRDefault="002E29C5" w:rsidP="0002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575443"/>
      <w:docPartObj>
        <w:docPartGallery w:val="Page Numbers (Bottom of Page)"/>
        <w:docPartUnique/>
      </w:docPartObj>
    </w:sdtPr>
    <w:sdtEndPr/>
    <w:sdtContent>
      <w:p w14:paraId="0F6F5742" w14:textId="77777777" w:rsidR="00C95C52" w:rsidRDefault="00C95C52">
        <w:pPr>
          <w:pStyle w:val="Fuzeile"/>
          <w:jc w:val="center"/>
        </w:pPr>
        <w:r>
          <w:fldChar w:fldCharType="begin"/>
        </w:r>
        <w:r>
          <w:instrText>PAGE   \* MERGEFORMAT</w:instrText>
        </w:r>
        <w:r>
          <w:fldChar w:fldCharType="separate"/>
        </w:r>
        <w:r w:rsidR="00324DB0">
          <w:rPr>
            <w:noProof/>
          </w:rPr>
          <w:t>4</w:t>
        </w:r>
        <w:r>
          <w:fldChar w:fldCharType="end"/>
        </w:r>
      </w:p>
    </w:sdtContent>
  </w:sdt>
  <w:p w14:paraId="3D733856" w14:textId="77777777" w:rsidR="00324DB0" w:rsidRDefault="00324DB0" w:rsidP="00324DB0">
    <w:pPr>
      <w:pStyle w:val="Fuzeile"/>
      <w:jc w:val="right"/>
    </w:pPr>
    <w:r>
      <w:t>Verlaufsplanung</w:t>
    </w:r>
    <w:r>
      <w:br/>
      <w:t xml:space="preserve">Dieses Material wurde erstellt von Jan Scheidel und steht unter der Lizenz </w:t>
    </w:r>
    <w:hyperlink r:id="rId1" w:history="1">
      <w:r w:rsidRPr="00B968B7">
        <w:rPr>
          <w:rStyle w:val="Hyperlink"/>
        </w:rPr>
        <w:t>CC BY-NC-SA 3.0</w:t>
      </w:r>
    </w:hyperlink>
    <w:r>
      <w:rPr>
        <w:noProof/>
      </w:rPr>
      <w:drawing>
        <wp:inline distT="0" distB="0" distL="0" distR="0" wp14:anchorId="4CA26AD0" wp14:editId="0DE886A8">
          <wp:extent cx="700133" cy="244687"/>
          <wp:effectExtent l="0" t="0" r="5080" b="3175"/>
          <wp:docPr id="2"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21" cy="250554"/>
                  </a:xfrm>
                  <a:prstGeom prst="rect">
                    <a:avLst/>
                  </a:prstGeom>
                  <a:noFill/>
                  <a:ln>
                    <a:noFill/>
                  </a:ln>
                </pic:spPr>
              </pic:pic>
            </a:graphicData>
          </a:graphic>
        </wp:inline>
      </w:drawing>
    </w:r>
  </w:p>
  <w:p w14:paraId="084503AA" w14:textId="77777777" w:rsidR="00C95C52" w:rsidRDefault="00C95C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FD6F5" w14:textId="77777777" w:rsidR="002E29C5" w:rsidRDefault="002E29C5" w:rsidP="00025D4E">
      <w:pPr>
        <w:spacing w:after="0" w:line="240" w:lineRule="auto"/>
      </w:pPr>
      <w:r>
        <w:separator/>
      </w:r>
    </w:p>
  </w:footnote>
  <w:footnote w:type="continuationSeparator" w:id="0">
    <w:p w14:paraId="49CE7CB7" w14:textId="77777777" w:rsidR="002E29C5" w:rsidRDefault="002E29C5" w:rsidP="00025D4E">
      <w:pPr>
        <w:spacing w:after="0" w:line="240" w:lineRule="auto"/>
      </w:pPr>
      <w:r>
        <w:continuationSeparator/>
      </w:r>
    </w:p>
  </w:footnote>
  <w:footnote w:id="1">
    <w:p w14:paraId="2C828D62" w14:textId="77777777" w:rsidR="008B043A" w:rsidRDefault="008B043A">
      <w:pPr>
        <w:pStyle w:val="Funotentext"/>
      </w:pPr>
      <w:r>
        <w:rPr>
          <w:rStyle w:val="Funotenzeichen"/>
        </w:rPr>
        <w:footnoteRef/>
      </w:r>
      <w:r>
        <w:t xml:space="preserve"> </w:t>
      </w:r>
      <w:r w:rsidRPr="00792C53">
        <w:rPr>
          <w:b/>
        </w:rPr>
        <w:t xml:space="preserve">Radioaktive </w:t>
      </w:r>
      <w:r w:rsidR="00792C53" w:rsidRPr="00792C53">
        <w:rPr>
          <w:b/>
        </w:rPr>
        <w:t>Stoffe</w:t>
      </w:r>
      <w:r w:rsidR="00792C53">
        <w:t xml:space="preserve"> senden Strahlung aus. Diese stammt aus Atomkernen bestimmter Isotope. Beim Aussenden der Strahlung ändert sich i.d.R. die Anzahl der Protonen und Neutronen im Atomkern. Diese Kernumwandlung wird</w:t>
      </w:r>
      <w:r w:rsidR="00792C53" w:rsidRPr="00792C53">
        <w:t xml:space="preserve"> als</w:t>
      </w:r>
      <w:r w:rsidR="00792C53" w:rsidRPr="00792C53">
        <w:rPr>
          <w:b/>
        </w:rPr>
        <w:t xml:space="preserve"> </w:t>
      </w:r>
      <w:r w:rsidR="00792C53" w:rsidRPr="00792C53">
        <w:rPr>
          <w:b/>
          <w:i/>
        </w:rPr>
        <w:t>radioaktiver Zerfall</w:t>
      </w:r>
      <w:r w:rsidR="00792C53">
        <w:t xml:space="preserve"> bezeichnet.</w:t>
      </w:r>
    </w:p>
  </w:footnote>
  <w:footnote w:id="2">
    <w:p w14:paraId="2776C4D7" w14:textId="02440086" w:rsidR="008240D4" w:rsidRDefault="008240D4">
      <w:pPr>
        <w:pStyle w:val="Funotentext"/>
      </w:pPr>
      <w:r>
        <w:rPr>
          <w:rStyle w:val="Funotenzeichen"/>
        </w:rPr>
        <w:footnoteRef/>
      </w:r>
      <w:r>
        <w:t xml:space="preserve"> Isotop: Als Isotop bezeichnet man Atomarten</w:t>
      </w:r>
      <w:r w:rsidR="00711DBD">
        <w:t xml:space="preserve"> eines Elements</w:t>
      </w:r>
      <w:r>
        <w:t xml:space="preserve">, deren </w:t>
      </w:r>
      <w:r w:rsidRPr="008240D4">
        <w:rPr>
          <w:b/>
        </w:rPr>
        <w:t>Atomkerne gleich viele Protonen</w:t>
      </w:r>
      <w:r>
        <w:t xml:space="preserve">, aber </w:t>
      </w:r>
      <w:r w:rsidRPr="008240D4">
        <w:rPr>
          <w:b/>
        </w:rPr>
        <w:t xml:space="preserve">unterschiedlich viele Neutronen </w:t>
      </w:r>
      <w:r>
        <w:t>enthalten.</w:t>
      </w:r>
    </w:p>
  </w:footnote>
  <w:footnote w:id="3">
    <w:p w14:paraId="126A3696" w14:textId="77777777" w:rsidR="00FF2A0B" w:rsidRDefault="00FF2A0B">
      <w:pPr>
        <w:pStyle w:val="Funotentext"/>
      </w:pPr>
      <w:r>
        <w:rPr>
          <w:rStyle w:val="Funotenzeichen"/>
        </w:rPr>
        <w:footnoteRef/>
      </w:r>
      <w:r>
        <w:t xml:space="preserve"> Die Aktivität nimmt nach dem Verlauf einer </w:t>
      </w:r>
      <w:proofErr w:type="spellStart"/>
      <w:r>
        <w:t>Halbwertszeitspanne</w:t>
      </w:r>
      <w:proofErr w:type="spellEnd"/>
      <w:r>
        <w:t xml:space="preserve"> </w:t>
      </w:r>
      <w:r w:rsidR="00005A26">
        <w:t>um die Hälfte 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56B0" w14:textId="1C10D41A" w:rsidR="00025D4E" w:rsidRPr="00433BCC" w:rsidRDefault="00025D4E" w:rsidP="00025D4E">
    <w:pPr>
      <w:pStyle w:val="Kopfzeile"/>
      <w:rPr>
        <w:b/>
        <w:noProof/>
        <w:lang w:eastAsia="zh-CN"/>
      </w:rPr>
    </w:pPr>
    <w:r>
      <w:rPr>
        <w:b/>
        <w:noProof/>
        <w:lang w:eastAsia="zh-CN"/>
      </w:rPr>
      <w:t>Isotope und die Radiocarbonmethode</w:t>
    </w:r>
    <w:r>
      <w:rPr>
        <w:noProof/>
        <w:lang w:eastAsia="zh-CN"/>
      </w:rPr>
      <w:tab/>
    </w:r>
    <w:r w:rsidRPr="00433BCC">
      <w:rPr>
        <w:noProof/>
        <w:lang w:eastAsia="zh-CN"/>
      </w:rPr>
      <w:t xml:space="preserve"> </w:t>
    </w:r>
    <w:r>
      <w:rPr>
        <w:noProof/>
        <w:lang w:eastAsia="zh-CN"/>
      </w:rPr>
      <w:t>M1 Arbeitsblatt</w:t>
    </w:r>
  </w:p>
  <w:p w14:paraId="169F84AB" w14:textId="77777777" w:rsidR="00025D4E" w:rsidRPr="00433BCC" w:rsidRDefault="00025D4E" w:rsidP="00025D4E">
    <w:pPr>
      <w:pStyle w:val="Kopfzeile"/>
    </w:pPr>
    <w:r>
      <w:rPr>
        <w:noProof/>
        <w:lang w:eastAsia="zh-CN"/>
      </w:rPr>
      <w:t>Fach: Chemie</w:t>
    </w:r>
    <w:r>
      <w:rPr>
        <w:noProof/>
        <w:lang w:eastAsia="zh-CN"/>
      </w:rPr>
      <w:tab/>
    </w:r>
    <w:r w:rsidRPr="00433BCC">
      <w:rPr>
        <w:noProof/>
        <w:lang w:eastAsia="zh-CN"/>
      </w:rPr>
      <w:t xml:space="preserve"> Thema:</w:t>
    </w:r>
    <w:r>
      <w:rPr>
        <w:noProof/>
        <w:lang w:eastAsia="zh-CN"/>
      </w:rPr>
      <w:t xml:space="preserve"> </w:t>
    </w:r>
    <w:r w:rsidR="0046771C">
      <w:rPr>
        <w:noProof/>
        <w:lang w:eastAsia="zh-CN"/>
      </w:rPr>
      <w:t>Radioaktive Isotope</w:t>
    </w:r>
    <w:r w:rsidRPr="00433BCC">
      <w:rPr>
        <w:noProof/>
        <w:lang w:eastAsia="zh-CN"/>
      </w:rPr>
      <w:tab/>
    </w:r>
  </w:p>
  <w:p w14:paraId="00B148CD" w14:textId="77777777" w:rsidR="00025D4E" w:rsidRDefault="00025D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4E5"/>
    <w:multiLevelType w:val="hybridMultilevel"/>
    <w:tmpl w:val="147E83B4"/>
    <w:lvl w:ilvl="0" w:tplc="E1867C4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43A0696"/>
    <w:multiLevelType w:val="hybridMultilevel"/>
    <w:tmpl w:val="36C20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F40816"/>
    <w:multiLevelType w:val="hybridMultilevel"/>
    <w:tmpl w:val="E6644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A64CE5"/>
    <w:multiLevelType w:val="hybridMultilevel"/>
    <w:tmpl w:val="33A802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9B500C"/>
    <w:multiLevelType w:val="hybridMultilevel"/>
    <w:tmpl w:val="F1722F48"/>
    <w:lvl w:ilvl="0" w:tplc="E7621A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53F35DF3"/>
    <w:multiLevelType w:val="hybridMultilevel"/>
    <w:tmpl w:val="8244E138"/>
    <w:lvl w:ilvl="0" w:tplc="C704A276">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191DA9"/>
    <w:multiLevelType w:val="hybridMultilevel"/>
    <w:tmpl w:val="E6644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F2"/>
    <w:rsid w:val="00005A26"/>
    <w:rsid w:val="000064A9"/>
    <w:rsid w:val="000231AB"/>
    <w:rsid w:val="00025D4E"/>
    <w:rsid w:val="00073A29"/>
    <w:rsid w:val="0007602F"/>
    <w:rsid w:val="00082D08"/>
    <w:rsid w:val="000A5DF8"/>
    <w:rsid w:val="000E6543"/>
    <w:rsid w:val="000E71D2"/>
    <w:rsid w:val="001055FE"/>
    <w:rsid w:val="0017279B"/>
    <w:rsid w:val="00172C1C"/>
    <w:rsid w:val="001B31FD"/>
    <w:rsid w:val="00214326"/>
    <w:rsid w:val="00273386"/>
    <w:rsid w:val="00275CF2"/>
    <w:rsid w:val="002776A9"/>
    <w:rsid w:val="002924E9"/>
    <w:rsid w:val="0029470D"/>
    <w:rsid w:val="002B32EC"/>
    <w:rsid w:val="002E29C5"/>
    <w:rsid w:val="002F6BCC"/>
    <w:rsid w:val="00324DB0"/>
    <w:rsid w:val="003A1EFB"/>
    <w:rsid w:val="003D48FC"/>
    <w:rsid w:val="00406EF9"/>
    <w:rsid w:val="004118B9"/>
    <w:rsid w:val="0041272B"/>
    <w:rsid w:val="0046771C"/>
    <w:rsid w:val="00493DBD"/>
    <w:rsid w:val="004961CD"/>
    <w:rsid w:val="004B2F04"/>
    <w:rsid w:val="00574997"/>
    <w:rsid w:val="00617EAC"/>
    <w:rsid w:val="0064055B"/>
    <w:rsid w:val="00642D6F"/>
    <w:rsid w:val="0067006B"/>
    <w:rsid w:val="00691B17"/>
    <w:rsid w:val="006B3FB0"/>
    <w:rsid w:val="006B7447"/>
    <w:rsid w:val="00711DBD"/>
    <w:rsid w:val="00723582"/>
    <w:rsid w:val="00774710"/>
    <w:rsid w:val="00792C53"/>
    <w:rsid w:val="008240D4"/>
    <w:rsid w:val="008242C9"/>
    <w:rsid w:val="00857A2D"/>
    <w:rsid w:val="008B043A"/>
    <w:rsid w:val="008C17BA"/>
    <w:rsid w:val="008D798D"/>
    <w:rsid w:val="00920488"/>
    <w:rsid w:val="00986EC9"/>
    <w:rsid w:val="009A045F"/>
    <w:rsid w:val="00A94F3F"/>
    <w:rsid w:val="00B40C6F"/>
    <w:rsid w:val="00B5080B"/>
    <w:rsid w:val="00BC0FB9"/>
    <w:rsid w:val="00BE78C5"/>
    <w:rsid w:val="00C26B0A"/>
    <w:rsid w:val="00C7207E"/>
    <w:rsid w:val="00C95C52"/>
    <w:rsid w:val="00DA5F9D"/>
    <w:rsid w:val="00DA600D"/>
    <w:rsid w:val="00E5107D"/>
    <w:rsid w:val="00E86934"/>
    <w:rsid w:val="00F15FD8"/>
    <w:rsid w:val="00F27B9B"/>
    <w:rsid w:val="00F47078"/>
    <w:rsid w:val="00FF2A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6FC3"/>
  <w15:docId w15:val="{3472232E-EA4C-40B6-ADFA-F140EF1C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65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543"/>
    <w:rPr>
      <w:rFonts w:ascii="Tahoma" w:hAnsi="Tahoma" w:cs="Tahoma"/>
      <w:sz w:val="16"/>
      <w:szCs w:val="16"/>
    </w:rPr>
  </w:style>
  <w:style w:type="paragraph" w:styleId="Kopfzeile">
    <w:name w:val="header"/>
    <w:basedOn w:val="Standard"/>
    <w:link w:val="KopfzeileZchn"/>
    <w:uiPriority w:val="99"/>
    <w:unhideWhenUsed/>
    <w:rsid w:val="00025D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5D4E"/>
  </w:style>
  <w:style w:type="paragraph" w:styleId="Fuzeile">
    <w:name w:val="footer"/>
    <w:basedOn w:val="Standard"/>
    <w:link w:val="FuzeileZchn"/>
    <w:uiPriority w:val="99"/>
    <w:unhideWhenUsed/>
    <w:rsid w:val="00025D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5D4E"/>
  </w:style>
  <w:style w:type="paragraph" w:styleId="Listenabsatz">
    <w:name w:val="List Paragraph"/>
    <w:basedOn w:val="Standard"/>
    <w:uiPriority w:val="34"/>
    <w:qFormat/>
    <w:rsid w:val="008240D4"/>
    <w:pPr>
      <w:ind w:left="720"/>
      <w:contextualSpacing/>
    </w:pPr>
  </w:style>
  <w:style w:type="paragraph" w:styleId="Funotentext">
    <w:name w:val="footnote text"/>
    <w:basedOn w:val="Standard"/>
    <w:link w:val="FunotentextZchn"/>
    <w:uiPriority w:val="99"/>
    <w:semiHidden/>
    <w:unhideWhenUsed/>
    <w:rsid w:val="008240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40D4"/>
    <w:rPr>
      <w:sz w:val="20"/>
      <w:szCs w:val="20"/>
    </w:rPr>
  </w:style>
  <w:style w:type="character" w:styleId="Funotenzeichen">
    <w:name w:val="footnote reference"/>
    <w:basedOn w:val="Absatz-Standardschriftart"/>
    <w:uiPriority w:val="99"/>
    <w:semiHidden/>
    <w:unhideWhenUsed/>
    <w:rsid w:val="008240D4"/>
    <w:rPr>
      <w:vertAlign w:val="superscript"/>
    </w:rPr>
  </w:style>
  <w:style w:type="table" w:styleId="Tabellenraster">
    <w:name w:val="Table Grid"/>
    <w:basedOn w:val="NormaleTabelle"/>
    <w:uiPriority w:val="59"/>
    <w:rsid w:val="00BE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7602F"/>
    <w:rPr>
      <w:color w:val="0000FF" w:themeColor="hyperlink"/>
      <w:u w:val="single"/>
    </w:rPr>
  </w:style>
  <w:style w:type="character" w:styleId="Kommentarzeichen">
    <w:name w:val="annotation reference"/>
    <w:basedOn w:val="Absatz-Standardschriftart"/>
    <w:uiPriority w:val="99"/>
    <w:semiHidden/>
    <w:unhideWhenUsed/>
    <w:rsid w:val="002F6BCC"/>
    <w:rPr>
      <w:sz w:val="16"/>
      <w:szCs w:val="16"/>
    </w:rPr>
  </w:style>
  <w:style w:type="paragraph" w:styleId="Kommentartext">
    <w:name w:val="annotation text"/>
    <w:basedOn w:val="Standard"/>
    <w:link w:val="KommentartextZchn"/>
    <w:uiPriority w:val="99"/>
    <w:semiHidden/>
    <w:unhideWhenUsed/>
    <w:rsid w:val="002F6B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6BCC"/>
    <w:rPr>
      <w:sz w:val="20"/>
      <w:szCs w:val="20"/>
    </w:rPr>
  </w:style>
  <w:style w:type="paragraph" w:styleId="Kommentarthema">
    <w:name w:val="annotation subject"/>
    <w:basedOn w:val="Kommentartext"/>
    <w:next w:val="Kommentartext"/>
    <w:link w:val="KommentarthemaZchn"/>
    <w:uiPriority w:val="99"/>
    <w:semiHidden/>
    <w:unhideWhenUsed/>
    <w:rsid w:val="002F6BCC"/>
    <w:rPr>
      <w:b/>
      <w:bCs/>
    </w:rPr>
  </w:style>
  <w:style w:type="character" w:customStyle="1" w:styleId="KommentarthemaZchn">
    <w:name w:val="Kommentarthema Zchn"/>
    <w:basedOn w:val="KommentartextZchn"/>
    <w:link w:val="Kommentarthema"/>
    <w:uiPriority w:val="99"/>
    <w:semiHidden/>
    <w:rsid w:val="002F6BCC"/>
    <w:rPr>
      <w:b/>
      <w:bCs/>
      <w:sz w:val="20"/>
      <w:szCs w:val="20"/>
    </w:rPr>
  </w:style>
  <w:style w:type="character" w:styleId="BesuchterLink">
    <w:name w:val="FollowedHyperlink"/>
    <w:basedOn w:val="Absatz-Standardschriftart"/>
    <w:uiPriority w:val="99"/>
    <w:semiHidden/>
    <w:unhideWhenUsed/>
    <w:rsid w:val="00691B17"/>
    <w:rPr>
      <w:color w:val="800080" w:themeColor="followedHyperlink"/>
      <w:u w:val="single"/>
    </w:rPr>
  </w:style>
  <w:style w:type="character" w:styleId="NichtaufgelsteErwhnung">
    <w:name w:val="Unresolved Mention"/>
    <w:basedOn w:val="Absatz-Standardschriftart"/>
    <w:uiPriority w:val="99"/>
    <w:semiHidden/>
    <w:unhideWhenUsed/>
    <w:rsid w:val="00691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8_qpYwSXL54" TargetMode="External"/><Relationship Id="rId18" Type="http://schemas.openxmlformats.org/officeDocument/2006/relationships/hyperlink" Target="http://grafs-bio-seiten.de/ab-ea_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wsl.ch/de/wald/jahrringe-und-baumwachstum/mehr-als-baumringe-zaehle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rhdfiPEpu0"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DDA96-B34C-4DEA-94B4-DB689F0A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Scheidel</dc:creator>
  <cp:keywords/>
  <dc:description/>
  <cp:lastModifiedBy>Jan Scheidel</cp:lastModifiedBy>
  <cp:revision>2</cp:revision>
  <dcterms:created xsi:type="dcterms:W3CDTF">2019-08-31T01:35:00Z</dcterms:created>
  <dcterms:modified xsi:type="dcterms:W3CDTF">2019-08-31T01:35:00Z</dcterms:modified>
</cp:coreProperties>
</file>