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Normal"/>
        <w:tblW w:w="9606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868"/>
        <w:gridCol w:w="4535"/>
        <w:gridCol w:w="3203"/>
      </w:tblGrid>
      <w:tr w:rsidR="003D27B0">
        <w:trPr>
          <w:trHeight w:val="294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Phase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Inhalt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Medium</w:t>
            </w:r>
          </w:p>
        </w:tc>
      </w:tr>
      <w:tr w:rsidR="003D27B0" w:rsidRPr="004779CA">
        <w:trPr>
          <w:trHeight w:val="1445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Einstieg</w:t>
            </w:r>
          </w:p>
          <w:p w:rsidR="003D27B0" w:rsidRDefault="003D27B0">
            <w:pPr>
              <w:pStyle w:val="Tabellenstil2A"/>
              <w:rPr>
                <w:b/>
                <w:bCs/>
              </w:rPr>
            </w:pPr>
          </w:p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UG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L zeigt einzelne (2-4) Jugendliche von der Website (aus der Rubrik </w:t>
            </w:r>
            <w:r>
              <w:rPr>
                <w:i/>
                <w:iCs/>
              </w:rPr>
              <w:t xml:space="preserve">nos </w:t>
            </w:r>
            <w:proofErr w:type="spellStart"/>
            <w:r>
              <w:rPr>
                <w:i/>
                <w:iCs/>
              </w:rPr>
              <w:t>rêves</w:t>
            </w:r>
            <w:proofErr w:type="spellEnd"/>
            <w:r>
              <w:rPr>
                <w:i/>
                <w:iCs/>
              </w:rPr>
              <w:t xml:space="preserve"> en </w:t>
            </w:r>
            <w:proofErr w:type="spellStart"/>
            <w:r>
              <w:rPr>
                <w:i/>
                <w:iCs/>
              </w:rPr>
              <w:t>images</w:t>
            </w:r>
            <w:proofErr w:type="spellEnd"/>
            <w:r>
              <w:t xml:space="preserve">), unbekanntes Vokabular wird erschlossen. </w:t>
            </w:r>
            <w:proofErr w:type="spellStart"/>
            <w:r>
              <w:t>SuS</w:t>
            </w:r>
            <w:proofErr w:type="spellEnd"/>
            <w:r>
              <w:t xml:space="preserve"> betrachten die Jugendlichen und überlegen, was sich unter dem Audiosymbol (das stumm ist) verbergen könnte.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4779CA">
            <w:pPr>
              <w:pStyle w:val="Tabellenstil2A"/>
            </w:pPr>
            <w:hyperlink r:id="rId6" w:history="1">
              <w:r w:rsidR="001603AE">
                <w:rPr>
                  <w:rStyle w:val="Hyperlink0"/>
                </w:rPr>
                <w:t>www.reve.mediapte.fr</w:t>
              </w:r>
            </w:hyperlink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proofErr w:type="spellStart"/>
            <w:r>
              <w:t>Beamer</w:t>
            </w:r>
            <w:proofErr w:type="spellEnd"/>
          </w:p>
        </w:tc>
      </w:tr>
      <w:tr w:rsidR="003D27B0" w:rsidTr="004E6F66">
        <w:trPr>
          <w:trHeight w:val="2522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Hinführung</w:t>
            </w:r>
          </w:p>
          <w:p w:rsidR="003D27B0" w:rsidRDefault="003D27B0">
            <w:pPr>
              <w:pStyle w:val="Tabellenstil2A"/>
              <w:rPr>
                <w:b/>
                <w:bCs/>
              </w:rPr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EA</w:t>
            </w: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planen und sprechen zu einem der vorgestellten Jugendlichen einen kurzen Audiobeitrag, der zu dessen Bild(</w:t>
            </w:r>
            <w:proofErr w:type="spellStart"/>
            <w:r>
              <w:t>ern</w:t>
            </w:r>
            <w:proofErr w:type="spellEnd"/>
            <w:r>
              <w:t>) und den übrigen Informationen der Seite passt. Die Beiträge werden mündlich vorgestellt und diskutiert.</w:t>
            </w:r>
          </w:p>
          <w:p w:rsidR="003D27B0" w:rsidRDefault="001603AE">
            <w:pPr>
              <w:pStyle w:val="Tabellenstil2A"/>
            </w:pPr>
            <w:r>
              <w:t xml:space="preserve">Für mehr Verbindlichkeit können die </w:t>
            </w:r>
            <w:proofErr w:type="spellStart"/>
            <w:r>
              <w:t>SuS</w:t>
            </w:r>
            <w:proofErr w:type="spellEnd"/>
            <w:r>
              <w:t xml:space="preserve">, die nicht präsentieren, gebeten werden, ihren Audiobeitrag als Sprachmemo auf dem Mobiltelefon aufzunehmen und dem L z.B. per Mail als mp4 Datei zu schicken. 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4779CA">
            <w:pPr>
              <w:pStyle w:val="Tabellenstil2A"/>
            </w:pPr>
            <w:hyperlink r:id="rId7" w:history="1">
              <w:r w:rsidR="001603AE">
                <w:rPr>
                  <w:rStyle w:val="Hyperlink0"/>
                </w:rPr>
                <w:t>www.reve.mediapte.fr</w:t>
              </w:r>
            </w:hyperlink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t>Wörterbuch</w:t>
            </w: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t>Evtl. Smartphone mit Aufnahmefunktion</w:t>
            </w:r>
          </w:p>
          <w:p w:rsidR="003D27B0" w:rsidRDefault="003D27B0">
            <w:pPr>
              <w:pStyle w:val="Tabellenstil2A"/>
              <w:rPr>
                <w:shd w:val="clear" w:color="auto" w:fill="F1D030"/>
              </w:rPr>
            </w:pPr>
          </w:p>
          <w:p w:rsidR="003D27B0" w:rsidRDefault="003D27B0">
            <w:pPr>
              <w:pStyle w:val="Tabellenstil2A"/>
              <w:rPr>
                <w:shd w:val="clear" w:color="auto" w:fill="F1D030"/>
              </w:rPr>
            </w:pPr>
          </w:p>
          <w:p w:rsidR="003D27B0" w:rsidRDefault="003D27B0">
            <w:pPr>
              <w:pStyle w:val="Tabellenstil2A"/>
              <w:rPr>
                <w:shd w:val="clear" w:color="auto" w:fill="F1D030"/>
              </w:rPr>
            </w:pPr>
          </w:p>
          <w:p w:rsidR="003D27B0" w:rsidRDefault="003D27B0">
            <w:pPr>
              <w:pStyle w:val="Tabellenstil2A"/>
            </w:pPr>
          </w:p>
        </w:tc>
      </w:tr>
      <w:tr w:rsidR="003D27B0" w:rsidRPr="004779CA" w:rsidTr="004E6F66">
        <w:trPr>
          <w:trHeight w:val="3883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Erarbeitung I</w:t>
            </w:r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EA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erkunden im eigenen Tempo und ggf.  mit Kopfhörern die Website und lernen die Rubriken </w:t>
            </w:r>
            <w:r>
              <w:rPr>
                <w:i/>
                <w:iCs/>
                <w:lang w:val="pt-PT"/>
              </w:rPr>
              <w:t>nos r</w:t>
            </w:r>
            <w:r>
              <w:rPr>
                <w:i/>
                <w:iCs/>
                <w:lang w:val="fr-FR"/>
              </w:rPr>
              <w:t>ê</w:t>
            </w:r>
            <w:proofErr w:type="spellStart"/>
            <w:r>
              <w:rPr>
                <w:i/>
                <w:iCs/>
              </w:rPr>
              <w:t>ves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en </w:t>
            </w:r>
            <w:proofErr w:type="spellStart"/>
            <w:r>
              <w:rPr>
                <w:i/>
                <w:iCs/>
              </w:rPr>
              <w:t>sons</w:t>
            </w:r>
            <w:proofErr w:type="spellEnd"/>
            <w:r>
              <w:t xml:space="preserve"> und </w:t>
            </w:r>
            <w:r>
              <w:rPr>
                <w:i/>
                <w:iCs/>
                <w:lang w:val="pt-PT"/>
              </w:rPr>
              <w:t>nos r</w:t>
            </w:r>
            <w:proofErr w:type="spellStart"/>
            <w:r>
              <w:rPr>
                <w:i/>
                <w:iCs/>
                <w:lang w:val="fr-FR"/>
              </w:rPr>
              <w:t>êves</w:t>
            </w:r>
            <w:proofErr w:type="spellEnd"/>
            <w:r>
              <w:rPr>
                <w:i/>
                <w:iCs/>
                <w:lang w:val="fr-FR"/>
              </w:rPr>
              <w:t xml:space="preserve"> en mots</w:t>
            </w:r>
            <w:r>
              <w:t xml:space="preserve"> kennen. Dabei sollte die </w:t>
            </w:r>
            <w:proofErr w:type="spellStart"/>
            <w:r>
              <w:t>Qualtiät</w:t>
            </w:r>
            <w:proofErr w:type="spellEnd"/>
            <w:r>
              <w:t xml:space="preserve"> der Beiträge </w:t>
            </w:r>
            <w:r>
              <w:rPr>
                <w:i/>
                <w:iCs/>
              </w:rPr>
              <w:t xml:space="preserve">en </w:t>
            </w:r>
            <w:proofErr w:type="spellStart"/>
            <w:r>
              <w:rPr>
                <w:i/>
                <w:iCs/>
              </w:rPr>
              <w:t>mots</w:t>
            </w:r>
            <w:proofErr w:type="spellEnd"/>
            <w:r>
              <w:t xml:space="preserve"> thematisiert werden, da manche Beiträge von nicht-französischen Jugendlichen sp</w:t>
            </w:r>
            <w:r w:rsidR="004779CA">
              <w:t xml:space="preserve">rachlich sehr fehlerhaft sind. </w:t>
            </w:r>
            <w:r>
              <w:t xml:space="preserve">Während der Erkundung notieren die </w:t>
            </w:r>
            <w:proofErr w:type="spellStart"/>
            <w:r>
              <w:t>SuS</w:t>
            </w:r>
            <w:proofErr w:type="spellEnd"/>
            <w:r>
              <w:t xml:space="preserve"> mindestens 8 passende Wörter, die die französischen Jugendlichen nutzen, um ihre Träume zu nennen (z.B. </w:t>
            </w:r>
            <w:proofErr w:type="spellStart"/>
            <w:r>
              <w:t>voyager</w:t>
            </w:r>
            <w:proofErr w:type="spellEnd"/>
            <w:r>
              <w:t xml:space="preserve">, </w:t>
            </w:r>
            <w:proofErr w:type="spellStart"/>
            <w:r>
              <w:t>aider</w:t>
            </w:r>
            <w:proofErr w:type="spellEnd"/>
            <w:r>
              <w:t xml:space="preserve"> les </w:t>
            </w:r>
            <w:proofErr w:type="spellStart"/>
            <w:r>
              <w:t>gens</w:t>
            </w:r>
            <w:proofErr w:type="spellEnd"/>
            <w:r>
              <w:t xml:space="preserve"> </w:t>
            </w:r>
            <w:proofErr w:type="spellStart"/>
            <w:r>
              <w:t>défavorisés</w:t>
            </w:r>
            <w:proofErr w:type="spellEnd"/>
            <w:r>
              <w:t xml:space="preserve">, </w:t>
            </w:r>
            <w:proofErr w:type="spellStart"/>
            <w:r>
              <w:t>espace</w:t>
            </w:r>
            <w:proofErr w:type="spellEnd"/>
            <w:r>
              <w:t xml:space="preserve"> </w:t>
            </w:r>
            <w:proofErr w:type="spellStart"/>
            <w:r>
              <w:t>vert</w:t>
            </w:r>
            <w:proofErr w:type="spellEnd"/>
            <w:r>
              <w:t xml:space="preserve">, Ländernamen wie la </w:t>
            </w:r>
            <w:proofErr w:type="spellStart"/>
            <w:r>
              <w:t>Pologne</w:t>
            </w:r>
            <w:proofErr w:type="spellEnd"/>
            <w:r>
              <w:t>, ...) in ihrer persönlichen Vokabelsamm</w:t>
            </w:r>
            <w:r w:rsidR="004779CA">
              <w:t>lung und lernen diese selbststä</w:t>
            </w:r>
            <w:r>
              <w:t>n</w:t>
            </w:r>
            <w:r w:rsidR="004779CA">
              <w:t>d</w:t>
            </w:r>
            <w:r>
              <w:t>ig.</w:t>
            </w:r>
          </w:p>
          <w:p w:rsidR="003D27B0" w:rsidRDefault="003D27B0">
            <w:pPr>
              <w:pStyle w:val="Tabellenstil2A"/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4779CA">
            <w:pPr>
              <w:pStyle w:val="Tabellenstil2A"/>
            </w:pPr>
            <w:hyperlink r:id="rId8" w:history="1">
              <w:r w:rsidR="001603AE">
                <w:rPr>
                  <w:rStyle w:val="Hyperlink0"/>
                </w:rPr>
                <w:t>www.reve.mediapte.fr</w:t>
              </w:r>
            </w:hyperlink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t>Wörterbuch</w:t>
            </w:r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t>Ein Endgerät pro S zum Erkunden der Website</w:t>
            </w:r>
          </w:p>
        </w:tc>
      </w:tr>
      <w:tr w:rsidR="003D27B0" w:rsidRPr="004779CA" w:rsidTr="004E6F66">
        <w:trPr>
          <w:trHeight w:val="1899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Erarbeitung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EA</w:t>
            </w:r>
            <w:r>
              <w:t xml:space="preserve"> 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erhalten ihren Arbeitsauftrag für die nächsten 3 Doppelstunden und stellen ggf. Rückfragen. Sie arbeiten an ihren individuellen Produkten und überlegen sich ein geeignetes Format, diese vorzustellen.</w:t>
            </w:r>
            <w:bookmarkStart w:id="0" w:name="_GoBack"/>
            <w:bookmarkEnd w:id="0"/>
            <w:r>
              <w:t xml:space="preserve"> </w:t>
            </w:r>
          </w:p>
          <w:p w:rsidR="003D27B0" w:rsidRDefault="001603AE">
            <w:pPr>
              <w:pStyle w:val="Tabellenstil2A"/>
            </w:pPr>
            <w:r>
              <w:t xml:space="preserve">Sie ergänzen kontinuierlich ihre Vokabelsammlung und zeigen diese regelmäßig vor. 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Pr="004E6F66" w:rsidRDefault="001603AE">
            <w:pPr>
              <w:pStyle w:val="Tabellenstil2A"/>
            </w:pPr>
            <w:r w:rsidRPr="004E6F66">
              <w:t>AB 1</w:t>
            </w:r>
          </w:p>
          <w:p w:rsidR="003D27B0" w:rsidRPr="004E6F66" w:rsidRDefault="003D27B0">
            <w:pPr>
              <w:pStyle w:val="Tabellenstil2A"/>
            </w:pPr>
          </w:p>
          <w:p w:rsidR="003D27B0" w:rsidRPr="004E6F66" w:rsidRDefault="003D27B0">
            <w:pPr>
              <w:pStyle w:val="Tabellenstil2A"/>
            </w:pPr>
          </w:p>
          <w:p w:rsidR="003D27B0" w:rsidRPr="004E6F66" w:rsidRDefault="001603AE">
            <w:pPr>
              <w:pStyle w:val="Tabellenstil2A"/>
            </w:pPr>
            <w:r w:rsidRPr="004E6F66">
              <w:t>Ein digitales/mobiles Endgerät mit Produktivitätsprogrammen bzw. -</w:t>
            </w:r>
            <w:proofErr w:type="spellStart"/>
            <w:r w:rsidRPr="004E6F66">
              <w:t>apps</w:t>
            </w:r>
            <w:proofErr w:type="spellEnd"/>
            <w:r w:rsidRPr="004E6F66">
              <w:t xml:space="preserve">. </w:t>
            </w:r>
          </w:p>
          <w:p w:rsidR="003D27B0" w:rsidRDefault="003D27B0">
            <w:pPr>
              <w:pStyle w:val="Tabellenstil2A"/>
            </w:pPr>
          </w:p>
          <w:p w:rsidR="003D27B0" w:rsidRDefault="003D27B0">
            <w:pPr>
              <w:pStyle w:val="Tabellenstil2A"/>
            </w:pPr>
          </w:p>
        </w:tc>
      </w:tr>
      <w:tr w:rsidR="003D27B0" w:rsidRPr="004779CA">
        <w:trPr>
          <w:trHeight w:val="740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  <w:rPr>
                <w:b/>
                <w:bCs/>
              </w:rPr>
            </w:pPr>
            <w:r>
              <w:rPr>
                <w:b/>
                <w:bCs/>
              </w:rPr>
              <w:t>Sicherung</w:t>
            </w:r>
          </w:p>
          <w:p w:rsidR="003D27B0" w:rsidRDefault="003D27B0">
            <w:pPr>
              <w:pStyle w:val="Tabellenstil2A"/>
              <w:rPr>
                <w:b/>
                <w:bCs/>
              </w:rPr>
            </w:pPr>
          </w:p>
          <w:p w:rsidR="003D27B0" w:rsidRDefault="001603AE">
            <w:pPr>
              <w:pStyle w:val="Tabellenstil2A"/>
            </w:pPr>
            <w:r>
              <w:rPr>
                <w:b/>
                <w:bCs/>
              </w:rPr>
              <w:t>Plenum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präsentieren ihre Produkte. Gegebenenfalls veröffentlichen sie ihren Text auf </w:t>
            </w:r>
            <w:hyperlink r:id="rId9" w:history="1">
              <w:r>
                <w:rPr>
                  <w:rStyle w:val="Hyperlink0"/>
                </w:rPr>
                <w:t>mediapte.fr</w:t>
              </w:r>
            </w:hyperlink>
            <w:r>
              <w:t xml:space="preserve">. 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7B0" w:rsidRDefault="001603AE">
            <w:pPr>
              <w:pStyle w:val="Tabellenstil2A"/>
            </w:pPr>
            <w:r>
              <w:t xml:space="preserve"> </w:t>
            </w:r>
          </w:p>
        </w:tc>
      </w:tr>
    </w:tbl>
    <w:p w:rsidR="003D27B0" w:rsidRDefault="003D27B0">
      <w:pPr>
        <w:pStyle w:val="Text"/>
        <w:widowControl w:val="0"/>
        <w:ind w:left="6" w:hanging="6"/>
      </w:pPr>
    </w:p>
    <w:sectPr w:rsidR="003D27B0" w:rsidSect="004E6F66">
      <w:headerReference w:type="default" r:id="rId10"/>
      <w:footerReference w:type="default" r:id="rId11"/>
      <w:pgSz w:w="11900" w:h="16840"/>
      <w:pgMar w:top="1134" w:right="985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89" w:rsidRDefault="001603AE">
      <w:r>
        <w:separator/>
      </w:r>
    </w:p>
  </w:endnote>
  <w:endnote w:type="continuationSeparator" w:id="0">
    <w:p w:rsidR="00AD7889" w:rsidRDefault="001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66" w:rsidRDefault="004E6F66" w:rsidP="004E6F66">
    <w:pPr>
      <w:pStyle w:val="Fuzeile"/>
      <w:jc w:val="right"/>
      <w:rPr>
        <w:rFonts w:asciiTheme="majorHAnsi" w:hAnsiTheme="majorHAnsi" w:hint="eastAsia"/>
        <w:lang w:val="de-DE"/>
      </w:rPr>
    </w:pPr>
    <w:r>
      <w:rPr>
        <w:rFonts w:asciiTheme="majorHAnsi" w:hAnsiTheme="majorHAnsi"/>
        <w:lang w:val="de-DE"/>
      </w:rPr>
      <w:t>Transparenter Stundenverlauf</w:t>
    </w:r>
  </w:p>
  <w:p w:rsidR="004E6F66" w:rsidRDefault="004E6F66" w:rsidP="004E6F66">
    <w:pPr>
      <w:pStyle w:val="Fuzeile"/>
      <w:jc w:val="right"/>
      <w:rPr>
        <w:rFonts w:asciiTheme="majorHAnsi" w:hAnsiTheme="majorHAnsi" w:hint="eastAsia"/>
        <w:lang w:val="de-DE"/>
      </w:rPr>
    </w:pPr>
    <w:r>
      <w:rPr>
        <w:rFonts w:asciiTheme="majorHAnsi" w:hAnsiTheme="majorHAnsi"/>
        <w:lang w:val="de-DE"/>
      </w:rPr>
      <w:t xml:space="preserve">Dieses Material wurde erstellt von Kerstin </w:t>
    </w:r>
    <w:proofErr w:type="spellStart"/>
    <w:r>
      <w:rPr>
        <w:rFonts w:asciiTheme="majorHAnsi" w:hAnsiTheme="majorHAnsi"/>
        <w:lang w:val="de-DE"/>
      </w:rPr>
      <w:t>Boveland</w:t>
    </w:r>
    <w:proofErr w:type="spellEnd"/>
    <w:r>
      <w:rPr>
        <w:rFonts w:asciiTheme="majorHAnsi" w:hAnsiTheme="majorHAnsi"/>
        <w:lang w:val="de-DE"/>
      </w:rPr>
      <w:t xml:space="preserve"> und Christian Thiede und steht unter der Lizenz </w:t>
    </w:r>
  </w:p>
  <w:p w:rsidR="004E6F66" w:rsidRDefault="004779CA" w:rsidP="004E6F66">
    <w:pPr>
      <w:pStyle w:val="Fuzeile"/>
      <w:jc w:val="right"/>
      <w:rPr>
        <w:rFonts w:asciiTheme="majorHAnsi" w:hAnsiTheme="majorHAnsi" w:hint="eastAsia"/>
        <w:lang w:val="de-DE"/>
      </w:rPr>
    </w:pPr>
    <w:hyperlink r:id="rId1" w:history="1">
      <w:r w:rsidR="004E6F66">
        <w:rPr>
          <w:rStyle w:val="Hyperlink"/>
          <w:rFonts w:asciiTheme="majorHAnsi" w:hAnsiTheme="majorHAnsi"/>
          <w:color w:val="000000"/>
          <w:lang w:val="de-DE"/>
        </w:rPr>
        <w:t>CC BY-NC-SA 3.0</w:t>
      </w:r>
    </w:hyperlink>
  </w:p>
  <w:p w:rsidR="004E6F66" w:rsidRDefault="004E6F66" w:rsidP="004E6F66">
    <w:pPr>
      <w:pStyle w:val="Fuzeile"/>
      <w:jc w:val="right"/>
      <w:rPr>
        <w:rFonts w:asciiTheme="majorHAnsi" w:hAnsiTheme="majorHAnsi" w:hint="eastAsia"/>
      </w:rPr>
    </w:pPr>
    <w:r>
      <w:rPr>
        <w:rFonts w:asciiTheme="majorHAnsi" w:hAnsiTheme="majorHAnsi"/>
        <w:noProof/>
        <w:lang w:val="de-DE" w:eastAsia="zh-CN"/>
      </w:rPr>
      <w:drawing>
        <wp:inline distT="0" distB="0" distL="0" distR="0" wp14:anchorId="321D091F" wp14:editId="1EF3B7AA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7B0" w:rsidRDefault="003D27B0">
    <w:pPr>
      <w:pStyle w:val="Kopf-undFuzeilen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89" w:rsidRDefault="001603AE">
      <w:r>
        <w:separator/>
      </w:r>
    </w:p>
  </w:footnote>
  <w:footnote w:type="continuationSeparator" w:id="0">
    <w:p w:rsidR="00AD7889" w:rsidRDefault="0016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B0" w:rsidRDefault="001603AE">
    <w:pPr>
      <w:pStyle w:val="Kopf-undFuzeilenA"/>
      <w:tabs>
        <w:tab w:val="clear" w:pos="9020"/>
        <w:tab w:val="center" w:pos="4819"/>
        <w:tab w:val="right" w:pos="9612"/>
      </w:tabs>
    </w:pPr>
    <w:r>
      <w:rPr>
        <w:sz w:val="22"/>
        <w:szCs w:val="22"/>
      </w:rPr>
      <w:t xml:space="preserve">Transparenter Stundenverlauf: </w:t>
    </w:r>
    <w:proofErr w:type="spellStart"/>
    <w:r>
      <w:rPr>
        <w:sz w:val="22"/>
        <w:szCs w:val="22"/>
      </w:rPr>
      <w:t>Rêve</w:t>
    </w:r>
    <w:proofErr w:type="spellEnd"/>
    <w:r>
      <w:rPr>
        <w:sz w:val="22"/>
        <w:szCs w:val="22"/>
      </w:rPr>
      <w:t xml:space="preserve"> et </w:t>
    </w:r>
    <w:proofErr w:type="spellStart"/>
    <w:r>
      <w:rPr>
        <w:sz w:val="22"/>
        <w:szCs w:val="22"/>
      </w:rPr>
      <w:t>Réalité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27B0"/>
    <w:rsid w:val="001603AE"/>
    <w:rsid w:val="003D27B0"/>
    <w:rsid w:val="004779CA"/>
    <w:rsid w:val="004E6F66"/>
    <w:rsid w:val="00A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6D3393-2423-4768-A018-82AA5D2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A">
    <w:name w:val="Kopf- und Fußzeilen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Kopf-undFuzeilenB">
    <w:name w:val="Kopf- und Fußzeilen 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ellenstil2A">
    <w:name w:val="Tabellenstil 2 A"/>
    <w:rPr>
      <w:rFonts w:ascii="Helvetica" w:hAnsi="Helvetica" w:cs="Arial Unicode MS"/>
      <w:color w:val="000000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4E6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6F66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E6F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6F66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F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F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.mediapt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ve.mediapt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e.mediapt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ediapt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Michael</dc:creator>
  <cp:lastModifiedBy>Borde, Sarah</cp:lastModifiedBy>
  <cp:revision>4</cp:revision>
  <cp:lastPrinted>2018-10-22T10:45:00Z</cp:lastPrinted>
  <dcterms:created xsi:type="dcterms:W3CDTF">2018-10-22T10:43:00Z</dcterms:created>
  <dcterms:modified xsi:type="dcterms:W3CDTF">2019-01-15T09:44:00Z</dcterms:modified>
</cp:coreProperties>
</file>