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1A" w:rsidRPr="006D42CC" w:rsidRDefault="00864A71">
      <w:pPr>
        <w:pBdr>
          <w:bottom w:val="single" w:sz="4" w:space="0" w:color="808080"/>
        </w:pBdr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</w:pPr>
      <w:proofErr w:type="spellStart"/>
      <w:r w:rsidRPr="006D42CC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>Un</w:t>
      </w:r>
      <w:proofErr w:type="spellEnd"/>
      <w:r w:rsidRPr="006D42CC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 xml:space="preserve"> </w:t>
      </w:r>
      <w:proofErr w:type="spellStart"/>
      <w:r w:rsidR="00B453B6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>paseo</w:t>
      </w:r>
      <w:proofErr w:type="spellEnd"/>
      <w:r w:rsidR="00B453B6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 xml:space="preserve"> </w:t>
      </w:r>
      <w:proofErr w:type="spellStart"/>
      <w:r w:rsidR="00B453B6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>por</w:t>
      </w:r>
      <w:proofErr w:type="spellEnd"/>
      <w:r w:rsidR="00B453B6">
        <w:rPr>
          <w:rStyle w:val="Ohne"/>
          <w:rFonts w:ascii="Open Sans Light" w:eastAsia="Calibri Light" w:hAnsi="Open Sans Light" w:cs="Open Sans Light"/>
          <w:b/>
          <w:bCs/>
          <w:sz w:val="20"/>
          <w:szCs w:val="24"/>
        </w:rPr>
        <w:t xml:space="preserve"> Madrid</w:t>
      </w:r>
    </w:p>
    <w:tbl>
      <w:tblPr>
        <w:tblStyle w:val="TableNormal"/>
        <w:tblW w:w="142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738"/>
        <w:gridCol w:w="7539"/>
        <w:gridCol w:w="4961"/>
      </w:tblGrid>
      <w:tr w:rsidR="005A651A" w:rsidRPr="006D42CC" w:rsidTr="003C2566">
        <w:trPr>
          <w:trHeight w:val="561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  <w:t>Phase/ Methode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  <w:t>Beschreibung/ Inhalt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  <w:t xml:space="preserve">Material/ Medien </w:t>
            </w:r>
          </w:p>
        </w:tc>
      </w:tr>
      <w:tr w:rsidR="005A651A" w:rsidRPr="006D42CC" w:rsidTr="003C2566">
        <w:trPr>
          <w:trHeight w:val="3537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spacing w:after="0" w:line="240" w:lineRule="auto"/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  <w:t>Einstieg</w:t>
            </w:r>
          </w:p>
          <w:p w:rsidR="005A651A" w:rsidRPr="006D42CC" w:rsidRDefault="00906013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hAnsi="Open Sans Light" w:cs="Open Sans Light"/>
                <w:sz w:val="18"/>
              </w:rPr>
              <w:t>Plenum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67B8D" w:rsidRDefault="00DC11D8" w:rsidP="00C67B8D">
            <w:pPr>
              <w:rPr>
                <w:rStyle w:val="Ohne"/>
                <w:rFonts w:ascii="Open Sans Light" w:eastAsia="Calibri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Der Einstieg in die Unterrichtseinheit erfolgt anhand </w:t>
            </w:r>
            <w:r w:rsidR="00C67B8D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eines Bildimpulses. Die </w:t>
            </w:r>
            <w:proofErr w:type="spellStart"/>
            <w:r w:rsidR="00C67B8D">
              <w:rPr>
                <w:rStyle w:val="Ohne"/>
                <w:rFonts w:ascii="Open Sans Light" w:eastAsia="Calibri Light" w:hAnsi="Open Sans Light" w:cs="Open Sans Light"/>
                <w:sz w:val="18"/>
              </w:rPr>
              <w:t>SuS</w:t>
            </w:r>
            <w:proofErr w:type="spellEnd"/>
            <w:r w:rsidR="00C67B8D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sollen dabei herausbekommen, dass es sich hierbei um den „Palacio Real“ in der spanischen Hauptstadt handelt.</w:t>
            </w:r>
          </w:p>
          <w:p w:rsidR="001F6CDF" w:rsidRDefault="001F6CDF" w:rsidP="00C67B8D">
            <w:pPr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 xml:space="preserve">Mögliche Indizien hierfür sind die spanische Flagge, die Ausmaße des Gebäudes sowie landeskundliche Kenntnisse aus den gängigen Lehrwerken. </w:t>
            </w:r>
            <w:r w:rsidR="00A43D41">
              <w:rPr>
                <w:rFonts w:ascii="Open Sans Light" w:hAnsi="Open Sans Light" w:cs="Open Sans Light"/>
                <w:sz w:val="18"/>
              </w:rPr>
              <w:t>Der Lehrer kann dabei unterstützend Fragen stellen.</w:t>
            </w:r>
          </w:p>
          <w:p w:rsidR="001F6CDF" w:rsidRDefault="001F6CDF" w:rsidP="00C67B8D">
            <w:pPr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>Aus der Beschreibung heraus soll sich die Leitfrage „</w:t>
            </w:r>
            <w:r w:rsidR="00E628A3">
              <w:rPr>
                <w:rFonts w:ascii="Open Sans Light" w:hAnsi="Open Sans Light" w:cs="Open Sans Light"/>
                <w:sz w:val="18"/>
              </w:rPr>
              <w:t>¿</w:t>
            </w:r>
            <w:proofErr w:type="spellStart"/>
            <w:r>
              <w:rPr>
                <w:rFonts w:ascii="Open Sans Light" w:hAnsi="Open Sans Light" w:cs="Open Sans Light"/>
                <w:sz w:val="18"/>
              </w:rPr>
              <w:t>Cómo</w:t>
            </w:r>
            <w:proofErr w:type="spellEnd"/>
            <w:r>
              <w:rPr>
                <w:rFonts w:ascii="Open Sans Light" w:hAnsi="Open Sans Light" w:cs="Open Sans Light"/>
                <w:sz w:val="18"/>
              </w:rPr>
              <w:t xml:space="preserve"> </w:t>
            </w:r>
            <w:proofErr w:type="spellStart"/>
            <w:r>
              <w:rPr>
                <w:rFonts w:ascii="Open Sans Light" w:hAnsi="Open Sans Light" w:cs="Open Sans Light"/>
                <w:sz w:val="18"/>
              </w:rPr>
              <w:t>llegamos</w:t>
            </w:r>
            <w:proofErr w:type="spellEnd"/>
            <w:r>
              <w:rPr>
                <w:rFonts w:ascii="Open Sans Light" w:hAnsi="Open Sans Light" w:cs="Open Sans Light"/>
                <w:sz w:val="18"/>
              </w:rPr>
              <w:t xml:space="preserve"> al </w:t>
            </w:r>
            <w:proofErr w:type="spellStart"/>
            <w:r>
              <w:rPr>
                <w:rFonts w:ascii="Open Sans Light" w:hAnsi="Open Sans Light" w:cs="Open Sans Light"/>
                <w:sz w:val="18"/>
              </w:rPr>
              <w:t>Palacio</w:t>
            </w:r>
            <w:proofErr w:type="spellEnd"/>
            <w:r>
              <w:rPr>
                <w:rFonts w:ascii="Open Sans Light" w:hAnsi="Open Sans Light" w:cs="Open Sans Light"/>
                <w:sz w:val="18"/>
              </w:rPr>
              <w:t xml:space="preserve"> Real?“ ergeben. </w:t>
            </w:r>
          </w:p>
          <w:p w:rsidR="00645075" w:rsidRPr="006D42CC" w:rsidRDefault="001F6CDF">
            <w:pPr>
              <w:rPr>
                <w:rFonts w:ascii="Open Sans Light" w:hAnsi="Open Sans Light" w:cs="Open Sans Light"/>
                <w:sz w:val="18"/>
              </w:rPr>
            </w:pPr>
            <w:r w:rsidRPr="001F6CDF">
              <w:rPr>
                <w:rFonts w:ascii="Open Sans Light" w:hAnsi="Open Sans Light" w:cs="Open Sans Light"/>
                <w:sz w:val="18"/>
                <w:u w:val="single"/>
              </w:rPr>
              <w:t>Anmerkung:</w:t>
            </w:r>
            <w:r>
              <w:rPr>
                <w:rFonts w:ascii="Open Sans Light" w:hAnsi="Open Sans Light" w:cs="Open Sans Light"/>
                <w:sz w:val="18"/>
              </w:rPr>
              <w:t xml:space="preserve"> Der Palacio Real kann selbstverständlich als Zielort ausgetauscht werden.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C67B8D" w:rsidRDefault="0094777D">
            <w:pPr>
              <w:rPr>
                <w:rStyle w:val="Hyperlink1"/>
                <w:rFonts w:ascii="Open Sans Light" w:hAnsi="Open Sans Light" w:cs="Open Sans Light"/>
                <w:sz w:val="18"/>
              </w:rPr>
            </w:pPr>
            <w:hyperlink r:id="rId6" w:history="1">
              <w:r w:rsidR="00C67B8D" w:rsidRPr="00C67B8D">
                <w:rPr>
                  <w:rStyle w:val="Hyperlink"/>
                  <w:rFonts w:ascii="Open Sans Light" w:hAnsi="Open Sans Light" w:cs="Open Sans Light"/>
                  <w:sz w:val="18"/>
                  <w:u w:val="none"/>
                </w:rPr>
                <w:t>Bildimpuls:</w:t>
              </w:r>
            </w:hyperlink>
            <w:r w:rsidR="00C67B8D" w:rsidRPr="00C67B8D">
              <w:rPr>
                <w:rStyle w:val="Hyperlink"/>
                <w:rFonts w:ascii="Open Sans Light" w:hAnsi="Open Sans Light" w:cs="Open Sans Light"/>
                <w:sz w:val="18"/>
                <w:u w:val="none"/>
              </w:rPr>
              <w:t xml:space="preserve"> https://cdn.pixabay.com/photo/2018/06/06/21/11/royal-3458820_1280.jpg</w:t>
            </w:r>
          </w:p>
          <w:p w:rsidR="00C60334" w:rsidRPr="006D42CC" w:rsidRDefault="00ED4657">
            <w:pPr>
              <w:rPr>
                <w:rFonts w:ascii="Open Sans Light" w:hAnsi="Open Sans Light" w:cs="Open Sans Light"/>
                <w:sz w:val="18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5357D8B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2540</wp:posOffset>
                  </wp:positionV>
                  <wp:extent cx="1237525" cy="1287780"/>
                  <wp:effectExtent l="0" t="0" r="1270" b="762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52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51A" w:rsidRPr="006D42CC" w:rsidTr="003C2566">
        <w:trPr>
          <w:trHeight w:val="1320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spacing w:after="0" w:line="240" w:lineRule="auto"/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</w:pPr>
            <w:proofErr w:type="spellStart"/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  <w:lang w:val="en-US"/>
              </w:rPr>
              <w:t>Erarbeitung</w:t>
            </w:r>
            <w:proofErr w:type="spellEnd"/>
          </w:p>
          <w:p w:rsidR="005A651A" w:rsidRPr="006D42CC" w:rsidRDefault="00906013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sz w:val="18"/>
                <w:lang w:val="en-US"/>
              </w:rPr>
              <w:t>EA/PA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Default="00592995">
            <w:pPr>
              <w:rPr>
                <w:rStyle w:val="Ohne"/>
                <w:rFonts w:ascii="Open Sans Light" w:eastAsia="Calibri Light" w:hAnsi="Open Sans Light" w:cs="Open Sans Light"/>
                <w:sz w:val="18"/>
              </w:rPr>
            </w:pPr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Die </w:t>
            </w:r>
            <w:proofErr w:type="spellStart"/>
            <w:r w:rsidR="00906013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>SuS</w:t>
            </w:r>
            <w:proofErr w:type="spellEnd"/>
            <w:r w:rsidR="00906013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bearbeiten d</w:t>
            </w:r>
            <w:r w:rsidR="00373350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>as</w:t>
            </w:r>
            <w:r w:rsidR="00906013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Arbeitsbl</w:t>
            </w:r>
            <w:r w:rsidR="00373350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>att</w:t>
            </w:r>
            <w:r w:rsidR="00906013"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selbstständig.</w:t>
            </w:r>
          </w:p>
          <w:p w:rsidR="00A43D41" w:rsidRDefault="00A43D41">
            <w:pPr>
              <w:rPr>
                <w:rStyle w:val="Ohne"/>
                <w:rFonts w:ascii="Open Sans Light" w:eastAsia="Calibri Light" w:hAnsi="Open Sans Light" w:cs="Open Sans Light"/>
                <w:sz w:val="18"/>
              </w:rPr>
            </w:pPr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>Anmerkung: Die einzelnen Ideen der Arbeitsdokumentation (z. B. acht Screenshots) können dabei selbstverständlich problemlos geändert werden.</w:t>
            </w:r>
            <w:r w:rsidR="00E628A3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</w:t>
            </w:r>
          </w:p>
          <w:p w:rsidR="00480F0D" w:rsidRPr="00592995" w:rsidRDefault="00E628A3">
            <w:pPr>
              <w:rPr>
                <w:rFonts w:ascii="Open Sans Light" w:eastAsia="Calibri Light" w:hAnsi="Open Sans Light" w:cs="Open Sans Light"/>
                <w:sz w:val="18"/>
              </w:rPr>
            </w:pPr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Die meisten Computer und Tablet an Schulen verfügen über ein </w:t>
            </w:r>
            <w:proofErr w:type="spellStart"/>
            <w:r w:rsidRPr="00592995">
              <w:rPr>
                <w:rStyle w:val="Ohne"/>
                <w:rFonts w:ascii="Open Sans Light" w:eastAsia="Calibri Light" w:hAnsi="Open Sans Light" w:cs="Open Sans Light"/>
                <w:i/>
                <w:sz w:val="18"/>
              </w:rPr>
              <w:t>Snipping</w:t>
            </w:r>
            <w:proofErr w:type="spellEnd"/>
            <w:r w:rsidRPr="00592995">
              <w:rPr>
                <w:rStyle w:val="Ohne"/>
                <w:rFonts w:ascii="Open Sans Light" w:eastAsia="Calibri Light" w:hAnsi="Open Sans Light" w:cs="Open Sans Light"/>
                <w:i/>
                <w:sz w:val="18"/>
              </w:rPr>
              <w:t xml:space="preserve"> Tool</w:t>
            </w:r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zum Abfotografieren des Bildschirms. Falls dies allerdings nicht vorhanden ist, kann auch die Taste „Druck/S-</w:t>
            </w:r>
            <w:proofErr w:type="spellStart"/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>Abf</w:t>
            </w:r>
            <w:proofErr w:type="spellEnd"/>
            <w:r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“ auf der Tastatur genutzt werden und durch „Einfügen“ in einem Textverarbeitungsprogramm </w:t>
            </w:r>
            <w:r w:rsidR="00592995">
              <w:rPr>
                <w:rStyle w:val="Ohne"/>
                <w:rFonts w:ascii="Open Sans Light" w:eastAsia="Calibri Light" w:hAnsi="Open Sans Light" w:cs="Open Sans Light"/>
                <w:sz w:val="18"/>
              </w:rPr>
              <w:t>gesichert werden.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Default="00480F0D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Fonts w:ascii="Open Sans Light" w:hAnsi="Open Sans Light" w:cs="Open Sans Light"/>
                <w:sz w:val="18"/>
              </w:rPr>
              <w:t>Arbeitsblatt I</w:t>
            </w:r>
          </w:p>
          <w:p w:rsidR="00592995" w:rsidRDefault="00592995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</w:p>
          <w:p w:rsidR="00592995" w:rsidRPr="006D42CC" w:rsidRDefault="00592995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  <w:r>
              <w:rPr>
                <w:rFonts w:ascii="Open Sans Light" w:hAnsi="Open Sans Light" w:cs="Open Sans Light"/>
                <w:sz w:val="18"/>
              </w:rPr>
              <w:t xml:space="preserve">Anmerkung: Für lernschwächere </w:t>
            </w:r>
            <w:proofErr w:type="spellStart"/>
            <w:r>
              <w:rPr>
                <w:rFonts w:ascii="Open Sans Light" w:hAnsi="Open Sans Light" w:cs="Open Sans Light"/>
                <w:sz w:val="18"/>
              </w:rPr>
              <w:t>SuS</w:t>
            </w:r>
            <w:proofErr w:type="spellEnd"/>
            <w:r>
              <w:rPr>
                <w:rFonts w:ascii="Open Sans Light" w:hAnsi="Open Sans Light" w:cs="Open Sans Light"/>
                <w:sz w:val="18"/>
              </w:rPr>
              <w:t xml:space="preserve"> können Hilfekärtchen mit dem Vokabular der Wegbeschreibung nützlich sein. </w:t>
            </w:r>
          </w:p>
        </w:tc>
      </w:tr>
      <w:tr w:rsidR="005A651A" w:rsidRPr="006D42CC" w:rsidTr="003C2566">
        <w:trPr>
          <w:trHeight w:val="561"/>
        </w:trPr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906013">
            <w:pPr>
              <w:spacing w:after="0" w:line="240" w:lineRule="auto"/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</w:rPr>
            </w:pPr>
            <w:proofErr w:type="spellStart"/>
            <w:r w:rsidRPr="006D42CC">
              <w:rPr>
                <w:rStyle w:val="Ohne"/>
                <w:rFonts w:ascii="Open Sans Light" w:eastAsia="Calibri Light" w:hAnsi="Open Sans Light" w:cs="Open Sans Light"/>
                <w:b/>
                <w:bCs/>
                <w:sz w:val="18"/>
                <w:lang w:val="en-US"/>
              </w:rPr>
              <w:t>Sicherung</w:t>
            </w:r>
            <w:proofErr w:type="spellEnd"/>
          </w:p>
          <w:p w:rsidR="005A651A" w:rsidRPr="006D42CC" w:rsidRDefault="00906013">
            <w:pPr>
              <w:spacing w:after="0" w:line="240" w:lineRule="auto"/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sz w:val="18"/>
                <w:lang w:val="en-US"/>
              </w:rPr>
              <w:t>Plenum</w:t>
            </w:r>
          </w:p>
        </w:tc>
        <w:tc>
          <w:tcPr>
            <w:tcW w:w="7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373350">
            <w:pPr>
              <w:rPr>
                <w:rFonts w:ascii="Open Sans Light" w:hAnsi="Open Sans Light" w:cs="Open Sans Light"/>
                <w:sz w:val="18"/>
              </w:rPr>
            </w:pPr>
            <w:r w:rsidRPr="006D42CC">
              <w:rPr>
                <w:rStyle w:val="Ohne"/>
                <w:rFonts w:ascii="Open Sans Light" w:eastAsia="Calibri Light" w:hAnsi="Open Sans Light" w:cs="Open Sans Light"/>
                <w:sz w:val="18"/>
              </w:rPr>
              <w:t>Die Sicherung der Arbeitsergebnisse kann unterschiedlich vorgenommen werden. Eine gemeinsame Besprechung der Arbeitsergebnisse bietet sich</w:t>
            </w:r>
            <w:r w:rsidR="001A03C7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an</w:t>
            </w:r>
            <w:r w:rsidR="00A43D41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. Hierfür ist das Sammeln der Arbeitsergebnisse der </w:t>
            </w:r>
            <w:proofErr w:type="spellStart"/>
            <w:r w:rsidR="00A43D41">
              <w:rPr>
                <w:rStyle w:val="Ohne"/>
                <w:rFonts w:ascii="Open Sans Light" w:eastAsia="Calibri Light" w:hAnsi="Open Sans Light" w:cs="Open Sans Light"/>
                <w:sz w:val="18"/>
              </w:rPr>
              <w:t>SuS</w:t>
            </w:r>
            <w:proofErr w:type="spellEnd"/>
            <w:r w:rsidR="00A43D41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auf, z. B.  einem </w:t>
            </w:r>
            <w:proofErr w:type="spellStart"/>
            <w:r w:rsidR="00A43D41">
              <w:rPr>
                <w:rStyle w:val="Ohne"/>
                <w:rFonts w:ascii="Open Sans Light" w:eastAsia="Calibri Light" w:hAnsi="Open Sans Light" w:cs="Open Sans Light"/>
                <w:sz w:val="18"/>
              </w:rPr>
              <w:t>Padlet</w:t>
            </w:r>
            <w:proofErr w:type="spellEnd"/>
            <w:r w:rsidR="00A43D41">
              <w:rPr>
                <w:rStyle w:val="Ohne"/>
                <w:rFonts w:ascii="Open Sans Light" w:eastAsia="Calibri Light" w:hAnsi="Open Sans Light" w:cs="Open Sans Light"/>
                <w:sz w:val="18"/>
              </w:rPr>
              <w:t xml:space="preserve"> hilfreich.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A651A" w:rsidRPr="006D42CC" w:rsidRDefault="005A651A">
            <w:pPr>
              <w:rPr>
                <w:rFonts w:ascii="Open Sans Light" w:hAnsi="Open Sans Light" w:cs="Open Sans Light"/>
                <w:sz w:val="18"/>
              </w:rPr>
            </w:pPr>
          </w:p>
        </w:tc>
      </w:tr>
    </w:tbl>
    <w:p w:rsidR="00373350" w:rsidRDefault="00373350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3C2566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lastRenderedPageBreak/>
        <w:t xml:space="preserve">Anleitung für die Nutzung von „Google </w:t>
      </w:r>
      <w:proofErr w:type="spellStart"/>
      <w:r>
        <w:rPr>
          <w:rFonts w:ascii="Open Sans Light" w:hAnsi="Open Sans Light" w:cs="Open Sans Light"/>
          <w:sz w:val="20"/>
        </w:rPr>
        <w:t>Streetview</w:t>
      </w:r>
      <w:proofErr w:type="spellEnd"/>
      <w:r>
        <w:rPr>
          <w:rFonts w:ascii="Open Sans Light" w:hAnsi="Open Sans Light" w:cs="Open Sans Light"/>
          <w:sz w:val="20"/>
        </w:rPr>
        <w:t>“</w:t>
      </w:r>
    </w:p>
    <w:p w:rsidR="003C2566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t xml:space="preserve">1.) Über „Google </w:t>
      </w:r>
      <w:proofErr w:type="spellStart"/>
      <w:r>
        <w:rPr>
          <w:rFonts w:ascii="Open Sans Light" w:hAnsi="Open Sans Light" w:cs="Open Sans Light"/>
          <w:sz w:val="20"/>
        </w:rPr>
        <w:t>maps</w:t>
      </w:r>
      <w:proofErr w:type="spellEnd"/>
      <w:r>
        <w:rPr>
          <w:rFonts w:ascii="Open Sans Light" w:hAnsi="Open Sans Light" w:cs="Open Sans Light"/>
          <w:sz w:val="20"/>
        </w:rPr>
        <w:t>“ den Startort und Zielort eingeben.</w:t>
      </w:r>
      <w:r w:rsidR="0022018C">
        <w:rPr>
          <w:rFonts w:ascii="Open Sans Light" w:hAnsi="Open Sans Light" w:cs="Open Sans Light"/>
          <w:sz w:val="20"/>
        </w:rPr>
        <w:t xml:space="preserve"> Es werden in der Folge verschiedene Möglichkeiten eines Weges angeboten.</w:t>
      </w:r>
    </w:p>
    <w:p w:rsidR="003C2566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noProof/>
          <w:sz w:val="20"/>
          <w:lang w:eastAsia="zh-CN"/>
        </w:rPr>
        <w:drawing>
          <wp:inline distT="0" distB="0" distL="0" distR="0" wp14:anchorId="718A1D31" wp14:editId="5A8ED47D">
            <wp:extent cx="9073515" cy="4307205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benan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18C" w:rsidRDefault="0022018C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22018C" w:rsidRDefault="0022018C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22018C" w:rsidRDefault="0022018C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lastRenderedPageBreak/>
        <w:t xml:space="preserve">2.) Nach der Entscheidung für einen Weg ist nun die Satellitensicht einzustellen. Diese ermöglicht das Umschalten auf „Google </w:t>
      </w:r>
      <w:proofErr w:type="spellStart"/>
      <w:r>
        <w:rPr>
          <w:rFonts w:ascii="Open Sans Light" w:hAnsi="Open Sans Light" w:cs="Open Sans Light"/>
          <w:sz w:val="20"/>
        </w:rPr>
        <w:t>Streetview</w:t>
      </w:r>
      <w:proofErr w:type="spellEnd"/>
      <w:r>
        <w:rPr>
          <w:rFonts w:ascii="Open Sans Light" w:hAnsi="Open Sans Light" w:cs="Open Sans Light"/>
          <w:sz w:val="20"/>
        </w:rPr>
        <w:t>“ durch die Nutzung der „gelben Figur“ am rechten Bildschirmrand.</w:t>
      </w:r>
      <w:r w:rsidR="00422286">
        <w:rPr>
          <w:rFonts w:ascii="Open Sans Light" w:hAnsi="Open Sans Light" w:cs="Open Sans Light"/>
          <w:sz w:val="20"/>
        </w:rPr>
        <w:t xml:space="preserve"> „Blau“ markierte Strecken sind durch „Google </w:t>
      </w:r>
      <w:proofErr w:type="spellStart"/>
      <w:r w:rsidR="00422286">
        <w:rPr>
          <w:rFonts w:ascii="Open Sans Light" w:hAnsi="Open Sans Light" w:cs="Open Sans Light"/>
          <w:sz w:val="20"/>
        </w:rPr>
        <w:t>Streetview</w:t>
      </w:r>
      <w:proofErr w:type="spellEnd"/>
      <w:r w:rsidR="00422286">
        <w:rPr>
          <w:rFonts w:ascii="Open Sans Light" w:hAnsi="Open Sans Light" w:cs="Open Sans Light"/>
          <w:sz w:val="20"/>
        </w:rPr>
        <w:t>“ erfasst.</w:t>
      </w: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noProof/>
          <w:sz w:val="20"/>
          <w:lang w:eastAsia="zh-CN"/>
        </w:rPr>
        <w:drawing>
          <wp:anchor distT="0" distB="0" distL="114300" distR="114300" simplePos="0" relativeHeight="251659264" behindDoc="0" locked="0" layoutInCell="1" allowOverlap="1" wp14:anchorId="668E7C3D" wp14:editId="034123DA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9073515" cy="43205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422286" w:rsidRDefault="0042228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sz w:val="20"/>
        </w:rPr>
        <w:lastRenderedPageBreak/>
        <w:t xml:space="preserve">3.) Durch klicken auf die Startposition wechselt „Google </w:t>
      </w:r>
      <w:proofErr w:type="spellStart"/>
      <w:r>
        <w:rPr>
          <w:rFonts w:ascii="Open Sans Light" w:hAnsi="Open Sans Light" w:cs="Open Sans Light"/>
          <w:sz w:val="20"/>
        </w:rPr>
        <w:t>maps</w:t>
      </w:r>
      <w:proofErr w:type="spellEnd"/>
      <w:r>
        <w:rPr>
          <w:rFonts w:ascii="Open Sans Light" w:hAnsi="Open Sans Light" w:cs="Open Sans Light"/>
          <w:sz w:val="20"/>
        </w:rPr>
        <w:t xml:space="preserve">“ in den </w:t>
      </w:r>
      <w:proofErr w:type="spellStart"/>
      <w:r>
        <w:rPr>
          <w:rFonts w:ascii="Open Sans Light" w:hAnsi="Open Sans Light" w:cs="Open Sans Light"/>
          <w:sz w:val="20"/>
        </w:rPr>
        <w:t>Streetviewmodus</w:t>
      </w:r>
      <w:proofErr w:type="spellEnd"/>
      <w:r>
        <w:rPr>
          <w:rFonts w:ascii="Open Sans Light" w:hAnsi="Open Sans Light" w:cs="Open Sans Light"/>
          <w:sz w:val="20"/>
        </w:rPr>
        <w:t xml:space="preserve">. Die </w:t>
      </w:r>
      <w:proofErr w:type="spellStart"/>
      <w:r>
        <w:rPr>
          <w:rFonts w:ascii="Open Sans Light" w:hAnsi="Open Sans Light" w:cs="Open Sans Light"/>
          <w:sz w:val="20"/>
        </w:rPr>
        <w:t>SuS</w:t>
      </w:r>
      <w:proofErr w:type="spellEnd"/>
      <w:r>
        <w:rPr>
          <w:rFonts w:ascii="Open Sans Light" w:hAnsi="Open Sans Light" w:cs="Open Sans Light"/>
          <w:sz w:val="20"/>
        </w:rPr>
        <w:t xml:space="preserve"> gehen nun den Weg in Richtung Zielort. Im linken Bildschirmbereich dient ein Kartenausschnitt dabei als Orientierung. Verlieren die </w:t>
      </w:r>
      <w:proofErr w:type="spellStart"/>
      <w:r>
        <w:rPr>
          <w:rFonts w:ascii="Open Sans Light" w:hAnsi="Open Sans Light" w:cs="Open Sans Light"/>
          <w:sz w:val="20"/>
        </w:rPr>
        <w:t>SuS</w:t>
      </w:r>
      <w:proofErr w:type="spellEnd"/>
      <w:r>
        <w:rPr>
          <w:rFonts w:ascii="Open Sans Light" w:hAnsi="Open Sans Light" w:cs="Open Sans Light"/>
          <w:sz w:val="20"/>
        </w:rPr>
        <w:t xml:space="preserve"> die Orientierung, so können sie den „</w:t>
      </w:r>
      <w:proofErr w:type="spellStart"/>
      <w:r>
        <w:rPr>
          <w:rFonts w:ascii="Open Sans Light" w:hAnsi="Open Sans Light" w:cs="Open Sans Light"/>
          <w:sz w:val="20"/>
        </w:rPr>
        <w:t>Streetview</w:t>
      </w:r>
      <w:proofErr w:type="spellEnd"/>
      <w:r>
        <w:rPr>
          <w:rFonts w:ascii="Open Sans Light" w:hAnsi="Open Sans Light" w:cs="Open Sans Light"/>
          <w:sz w:val="20"/>
        </w:rPr>
        <w:t xml:space="preserve">-Modus“ jederzeit </w:t>
      </w:r>
      <w:r w:rsidR="00744C5A">
        <w:rPr>
          <w:rFonts w:ascii="Open Sans Light" w:hAnsi="Open Sans Light" w:cs="Open Sans Light"/>
          <w:sz w:val="20"/>
        </w:rPr>
        <w:t>durch Drücken der „ESC“-Taste verlassen.</w:t>
      </w:r>
      <w:r>
        <w:rPr>
          <w:rFonts w:ascii="Open Sans Light" w:hAnsi="Open Sans Light" w:cs="Open Sans Light"/>
          <w:sz w:val="20"/>
        </w:rPr>
        <w:t xml:space="preserve"> </w:t>
      </w:r>
    </w:p>
    <w:p w:rsidR="003C2566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  <w:r>
        <w:rPr>
          <w:rFonts w:ascii="Open Sans Light" w:hAnsi="Open Sans Light" w:cs="Open Sans Light"/>
          <w:noProof/>
          <w:sz w:val="20"/>
          <w:lang w:eastAsia="zh-CN"/>
        </w:rPr>
        <w:drawing>
          <wp:inline distT="0" distB="0" distL="0" distR="0">
            <wp:extent cx="9073515" cy="4320540"/>
            <wp:effectExtent l="0" t="0" r="0" b="3810"/>
            <wp:docPr id="3" name="Grafik 3" descr="Ein Bild, das Gebäude, draußen, Himmel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566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p w:rsidR="003C2566" w:rsidRPr="00480F0D" w:rsidRDefault="003C2566" w:rsidP="00373350">
      <w:pPr>
        <w:tabs>
          <w:tab w:val="left" w:pos="1632"/>
        </w:tabs>
        <w:rPr>
          <w:rFonts w:ascii="Open Sans Light" w:hAnsi="Open Sans Light" w:cs="Open Sans Light"/>
          <w:sz w:val="20"/>
        </w:rPr>
      </w:pPr>
    </w:p>
    <w:sectPr w:rsidR="003C2566" w:rsidRPr="00480F0D" w:rsidSect="003C256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17" w:right="1417" w:bottom="1417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E35" w:rsidRDefault="00723E35">
      <w:pPr>
        <w:spacing w:after="0" w:line="240" w:lineRule="auto"/>
      </w:pPr>
      <w:r>
        <w:separator/>
      </w:r>
    </w:p>
  </w:endnote>
  <w:endnote w:type="continuationSeparator" w:id="0">
    <w:p w:rsidR="00723E35" w:rsidRDefault="00723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altName w:val="Segoe UI Semilight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13" w:rsidRDefault="00B33D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51A" w:rsidRDefault="00B33D13">
    <w:pPr>
      <w:pStyle w:val="Fuzeile"/>
      <w:tabs>
        <w:tab w:val="clear" w:pos="9072"/>
        <w:tab w:val="right" w:pos="9046"/>
      </w:tabs>
      <w:spacing w:after="0" w:line="240" w:lineRule="auto"/>
      <w:rPr>
        <w:rFonts w:ascii="Calibri Light" w:eastAsia="Calibri Light" w:hAnsi="Calibri Light" w:cs="Calibri Light"/>
        <w:sz w:val="20"/>
        <w:szCs w:val="20"/>
      </w:rPr>
    </w:pPr>
    <w:bookmarkStart w:id="0" w:name="_GoBack"/>
    <w:bookmarkEnd w:id="0"/>
    <w:proofErr w:type="spellStart"/>
    <w:r>
      <w:rPr>
        <w:rFonts w:ascii="Calibri Light" w:eastAsia="Calibri Light" w:hAnsi="Calibri Light" w:cs="Calibri Light"/>
        <w:sz w:val="20"/>
        <w:szCs w:val="20"/>
      </w:rPr>
      <w:t>Un</w:t>
    </w:r>
    <w:proofErr w:type="spellEnd"/>
    <w:r>
      <w:rPr>
        <w:rFonts w:ascii="Calibri Light" w:eastAsia="Calibri Light" w:hAnsi="Calibri Light" w:cs="Calibri Light"/>
        <w:sz w:val="20"/>
        <w:szCs w:val="20"/>
      </w:rPr>
      <w:t xml:space="preserve"> </w:t>
    </w:r>
    <w:proofErr w:type="spellStart"/>
    <w:r>
      <w:rPr>
        <w:rFonts w:ascii="Calibri Light" w:eastAsia="Calibri Light" w:hAnsi="Calibri Light" w:cs="Calibri Light"/>
        <w:sz w:val="20"/>
        <w:szCs w:val="20"/>
      </w:rPr>
      <w:t>paseo</w:t>
    </w:r>
    <w:proofErr w:type="spellEnd"/>
    <w:r>
      <w:rPr>
        <w:rFonts w:ascii="Calibri Light" w:eastAsia="Calibri Light" w:hAnsi="Calibri Light" w:cs="Calibri Light"/>
        <w:sz w:val="20"/>
        <w:szCs w:val="20"/>
      </w:rPr>
      <w:t xml:space="preserve"> </w:t>
    </w:r>
    <w:proofErr w:type="spellStart"/>
    <w:r>
      <w:rPr>
        <w:rFonts w:ascii="Calibri Light" w:eastAsia="Calibri Light" w:hAnsi="Calibri Light" w:cs="Calibri Light"/>
        <w:sz w:val="20"/>
        <w:szCs w:val="20"/>
      </w:rPr>
      <w:t>por</w:t>
    </w:r>
    <w:proofErr w:type="spellEnd"/>
    <w:r>
      <w:rPr>
        <w:rFonts w:ascii="Calibri Light" w:eastAsia="Calibri Light" w:hAnsi="Calibri Light" w:cs="Calibri Light"/>
        <w:sz w:val="20"/>
        <w:szCs w:val="20"/>
      </w:rPr>
      <w:t xml:space="preserve"> Madrid</w:t>
    </w:r>
    <w:r w:rsidR="00906013">
      <w:rPr>
        <w:rFonts w:ascii="Calibri Light" w:eastAsia="Calibri Light" w:hAnsi="Calibri Light" w:cs="Calibri Light"/>
        <w:sz w:val="20"/>
        <w:szCs w:val="20"/>
      </w:rPr>
      <w:br/>
      <w:t xml:space="preserve">Dieses Material wurde erstellt von </w:t>
    </w:r>
    <w:r w:rsidR="00373350">
      <w:rPr>
        <w:rFonts w:ascii="Calibri Light" w:eastAsia="Calibri Light" w:hAnsi="Calibri Light" w:cs="Calibri Light"/>
        <w:sz w:val="20"/>
        <w:szCs w:val="20"/>
      </w:rPr>
      <w:t>Kerstin Boveland</w:t>
    </w:r>
    <w:r w:rsidR="00906013">
      <w:rPr>
        <w:rFonts w:ascii="Calibri Light" w:eastAsia="Calibri Light" w:hAnsi="Calibri Light" w:cs="Calibri Light"/>
        <w:sz w:val="20"/>
        <w:szCs w:val="20"/>
      </w:rPr>
      <w:t xml:space="preserve"> und </w:t>
    </w:r>
    <w:r w:rsidR="00373350">
      <w:rPr>
        <w:rFonts w:ascii="Calibri Light" w:eastAsia="Calibri Light" w:hAnsi="Calibri Light" w:cs="Calibri Light"/>
        <w:sz w:val="20"/>
        <w:szCs w:val="20"/>
      </w:rPr>
      <w:t>Christian Thiede</w:t>
    </w:r>
    <w:r w:rsidR="00906013">
      <w:rPr>
        <w:rFonts w:ascii="Calibri Light" w:eastAsia="Calibri Light" w:hAnsi="Calibri Light" w:cs="Calibri Light"/>
        <w:sz w:val="20"/>
        <w:szCs w:val="20"/>
      </w:rPr>
      <w:t xml:space="preserve"> und steht </w:t>
    </w:r>
  </w:p>
  <w:p w:rsidR="005A651A" w:rsidRDefault="00906013">
    <w:pPr>
      <w:pStyle w:val="Fuzeile"/>
      <w:tabs>
        <w:tab w:val="clear" w:pos="9072"/>
        <w:tab w:val="right" w:pos="9046"/>
      </w:tabs>
      <w:spacing w:after="0" w:line="240" w:lineRule="auto"/>
    </w:pPr>
    <w:r>
      <w:rPr>
        <w:rFonts w:ascii="Calibri Light" w:eastAsia="Calibri Light" w:hAnsi="Calibri Light" w:cs="Calibri Light"/>
        <w:sz w:val="20"/>
        <w:szCs w:val="20"/>
      </w:rPr>
      <w:t xml:space="preserve">unter der Lizenz </w:t>
    </w:r>
    <w:hyperlink r:id="rId1" w:history="1">
      <w:r>
        <w:rPr>
          <w:rStyle w:val="Hyperlink0"/>
        </w:rPr>
        <w:t>CC BY-NC-SA 3.0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13" w:rsidRDefault="00B33D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E35" w:rsidRDefault="00723E35">
      <w:pPr>
        <w:spacing w:after="0" w:line="240" w:lineRule="auto"/>
      </w:pPr>
      <w:r>
        <w:separator/>
      </w:r>
    </w:p>
  </w:footnote>
  <w:footnote w:type="continuationSeparator" w:id="0">
    <w:p w:rsidR="00723E35" w:rsidRDefault="00723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13" w:rsidRDefault="00B33D1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51A" w:rsidRDefault="00906013">
    <w:pPr>
      <w:pStyle w:val="Kopfzeile"/>
      <w:tabs>
        <w:tab w:val="clear" w:pos="9072"/>
        <w:tab w:val="right" w:pos="9046"/>
      </w:tabs>
    </w:pPr>
    <w:r>
      <w:rPr>
        <w:b/>
        <w:bCs/>
        <w:sz w:val="24"/>
        <w:szCs w:val="24"/>
      </w:rPr>
      <w:t>Transparenter Verlauf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D13" w:rsidRDefault="00B33D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51A"/>
    <w:rsid w:val="001A03C7"/>
    <w:rsid w:val="001F6CDF"/>
    <w:rsid w:val="0022018C"/>
    <w:rsid w:val="00373350"/>
    <w:rsid w:val="003C2566"/>
    <w:rsid w:val="00422286"/>
    <w:rsid w:val="00480F0D"/>
    <w:rsid w:val="004A4B3C"/>
    <w:rsid w:val="004D42B6"/>
    <w:rsid w:val="00592995"/>
    <w:rsid w:val="005A651A"/>
    <w:rsid w:val="00645075"/>
    <w:rsid w:val="006D42CC"/>
    <w:rsid w:val="00723E35"/>
    <w:rsid w:val="00744C5A"/>
    <w:rsid w:val="00864A71"/>
    <w:rsid w:val="00906013"/>
    <w:rsid w:val="009A246C"/>
    <w:rsid w:val="00A43D41"/>
    <w:rsid w:val="00B33D13"/>
    <w:rsid w:val="00B453B6"/>
    <w:rsid w:val="00C60334"/>
    <w:rsid w:val="00C67B8D"/>
    <w:rsid w:val="00DC11D8"/>
    <w:rsid w:val="00E628A3"/>
    <w:rsid w:val="00ED4657"/>
    <w:rsid w:val="00F5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130EDD-6BFD-4FFE-ADDA-284C9FFC8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uzeile">
    <w:name w:val="footer"/>
    <w:pPr>
      <w:tabs>
        <w:tab w:val="center" w:pos="4536"/>
        <w:tab w:val="right" w:pos="9072"/>
      </w:tabs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rFonts w:ascii="Calibri Light" w:eastAsia="Calibri Light" w:hAnsi="Calibri Light" w:cs="Calibri Light"/>
      <w:color w:val="0563C1"/>
      <w:sz w:val="20"/>
      <w:szCs w:val="20"/>
      <w:u w:val="single" w:color="0563C1"/>
    </w:rPr>
  </w:style>
  <w:style w:type="character" w:customStyle="1" w:styleId="Hyperlink1">
    <w:name w:val="Hyperlink.1"/>
    <w:basedOn w:val="Ohne"/>
    <w:rPr>
      <w:color w:val="090909"/>
      <w:u w:color="090909"/>
      <w:lang w:val="de-DE"/>
    </w:rPr>
  </w:style>
  <w:style w:type="character" w:customStyle="1" w:styleId="Hyperlink2">
    <w:name w:val="Hyperlink.2"/>
    <w:basedOn w:val="Ohne"/>
    <w:rPr>
      <w:rFonts w:ascii="Calibri Light" w:eastAsia="Calibri Light" w:hAnsi="Calibri Light" w:cs="Calibri Light"/>
      <w:color w:val="0563C1"/>
      <w:u w:val="single" w:color="0563C1"/>
      <w:lang w:val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60334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80F0D"/>
    <w:rPr>
      <w:color w:val="FF00FF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C2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google.com/maps/@14.6419688,-90.5140456,2a,75y,98.85h,88.59t/data=!3m6!1e1!3m4!1sOUOguIOaDzdyiTB5M5RILQ!2e0!7i16384!8i8192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Amsberg, Marcus</dc:creator>
  <cp:lastModifiedBy>von Amsberg, Marcus</cp:lastModifiedBy>
  <cp:revision>2</cp:revision>
  <dcterms:created xsi:type="dcterms:W3CDTF">2019-09-03T11:13:00Z</dcterms:created>
  <dcterms:modified xsi:type="dcterms:W3CDTF">2019-09-03T11:13:00Z</dcterms:modified>
</cp:coreProperties>
</file>