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1A" w:rsidRPr="006D42CC" w:rsidRDefault="009E05BB">
      <w:pPr>
        <w:pBdr>
          <w:bottom w:val="single" w:sz="4" w:space="0" w:color="808080"/>
        </w:pBd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</w:pPr>
      <w: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  <w:t xml:space="preserve">Gamification – </w:t>
      </w:r>
      <w:proofErr w:type="spellStart"/>
      <w: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  <w:t>Vivir</w:t>
      </w:r>
      <w:proofErr w:type="spellEnd"/>
      <w:r>
        <w:rPr>
          <w:rStyle w:val="Ohne"/>
          <w:rFonts w:ascii="Open Sans Light" w:eastAsia="Calibri Light" w:hAnsi="Open Sans Light" w:cs="Open Sans Light"/>
          <w:b/>
          <w:bCs/>
          <w:sz w:val="20"/>
          <w:szCs w:val="24"/>
        </w:rPr>
        <w:t xml:space="preserve"> en Madrid</w:t>
      </w:r>
    </w:p>
    <w:tbl>
      <w:tblPr>
        <w:tblStyle w:val="TableNormal"/>
        <w:tblW w:w="142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38"/>
        <w:gridCol w:w="7539"/>
        <w:gridCol w:w="4961"/>
      </w:tblGrid>
      <w:tr w:rsidR="005A651A" w:rsidRPr="006D42CC" w:rsidTr="003C2566">
        <w:trPr>
          <w:trHeight w:val="5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Pr="006D42CC" w:rsidRDefault="00906013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>Phase/ Methode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Pr="006D42CC" w:rsidRDefault="00906013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>Beschreibung/ Inhalt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Pr="006D42CC" w:rsidRDefault="00906013">
            <w:pPr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 xml:space="preserve">Material/ Medien </w:t>
            </w:r>
          </w:p>
        </w:tc>
      </w:tr>
      <w:tr w:rsidR="005A651A" w:rsidRPr="006D42CC" w:rsidTr="00A06BAF">
        <w:trPr>
          <w:trHeight w:val="211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Pr="006D42CC" w:rsidRDefault="00906013">
            <w:pPr>
              <w:spacing w:after="0" w:line="240" w:lineRule="auto"/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  <w:t>Einstieg</w:t>
            </w:r>
          </w:p>
          <w:p w:rsidR="005A651A" w:rsidRPr="006D42CC" w:rsidRDefault="00906013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hAnsi="Open Sans Light" w:cs="Open Sans Light"/>
                <w:sz w:val="18"/>
              </w:rPr>
              <w:t>Plenum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CDF" w:rsidRDefault="008C4935" w:rsidP="00C67B8D">
            <w:pPr>
              <w:rPr>
                <w:rStyle w:val="Ohne"/>
                <w:rFonts w:ascii="Open Sans Light" w:eastAsia="Calibri Light" w:hAnsi="Open Sans Light" w:cs="Open Sans Light"/>
                <w:sz w:val="18"/>
              </w:rPr>
            </w:pPr>
            <w:r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Dieser Unterrichtsbaustein bietet </w:t>
            </w:r>
            <w:r w:rsidR="009C3E46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den Schülerinnen und </w:t>
            </w:r>
            <w:r w:rsidR="008C0396">
              <w:rPr>
                <w:rStyle w:val="Ohne"/>
                <w:rFonts w:ascii="Open Sans Light" w:eastAsia="Calibri Light" w:hAnsi="Open Sans Light" w:cs="Open Sans Light"/>
                <w:sz w:val="18"/>
              </w:rPr>
              <w:t>Schülern die Möglichkeit sehr selbstständig im thematischen Bereich „</w:t>
            </w:r>
            <w:proofErr w:type="spellStart"/>
            <w:r w:rsidR="008C0396">
              <w:rPr>
                <w:rStyle w:val="Ohne"/>
                <w:rFonts w:ascii="Open Sans Light" w:eastAsia="Calibri Light" w:hAnsi="Open Sans Light" w:cs="Open Sans Light"/>
                <w:sz w:val="18"/>
              </w:rPr>
              <w:t>Vivir</w:t>
            </w:r>
            <w:proofErr w:type="spellEnd"/>
            <w:r w:rsidR="008C0396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 en Madrid“ zu arbeiten. Das Arbeitsblatt soll dabei den Aspekt der Gamification aufgreifen. Die Schülerinnen und Schüler erhalten beim Lösen der Aufgaben einen Zahlencode, welcher am Ende verglichen werden soll.</w:t>
            </w:r>
          </w:p>
          <w:p w:rsidR="004D3B4C" w:rsidRDefault="004D3B4C" w:rsidP="00C67B8D">
            <w:pPr>
              <w:rPr>
                <w:rFonts w:ascii="Open Sans Light" w:hAnsi="Open Sans Light" w:cs="Open Sans Light"/>
                <w:sz w:val="18"/>
              </w:rPr>
            </w:pPr>
          </w:p>
          <w:p w:rsidR="00645075" w:rsidRPr="006D42CC" w:rsidRDefault="001F6CDF">
            <w:pPr>
              <w:rPr>
                <w:rFonts w:ascii="Open Sans Light" w:hAnsi="Open Sans Light" w:cs="Open Sans Light"/>
                <w:sz w:val="18"/>
              </w:rPr>
            </w:pPr>
            <w:r w:rsidRPr="001F6CDF">
              <w:rPr>
                <w:rFonts w:ascii="Open Sans Light" w:hAnsi="Open Sans Light" w:cs="Open Sans Light"/>
                <w:sz w:val="18"/>
                <w:u w:val="single"/>
              </w:rPr>
              <w:t>Anmerkung:</w:t>
            </w:r>
            <w:r>
              <w:rPr>
                <w:rFonts w:ascii="Open Sans Light" w:hAnsi="Open Sans Light" w:cs="Open Sans Light"/>
                <w:sz w:val="18"/>
              </w:rPr>
              <w:t xml:space="preserve"> </w:t>
            </w:r>
            <w:r w:rsidR="008C0396">
              <w:rPr>
                <w:rFonts w:ascii="Open Sans Light" w:hAnsi="Open Sans Light" w:cs="Open Sans Light"/>
                <w:sz w:val="18"/>
              </w:rPr>
              <w:t>Die Erstellung des Arbeitsblattes ist zeitlich in einem sehr geringen Rahmen.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Default="007B6004">
            <w:pPr>
              <w:rPr>
                <w:rFonts w:ascii="Open Sans Light" w:hAnsi="Open Sans Light" w:cs="Open Sans Light"/>
                <w:sz w:val="18"/>
              </w:rPr>
            </w:pPr>
            <w:r w:rsidRPr="007B6004">
              <w:rPr>
                <w:rFonts w:ascii="Open Sans Light" w:hAnsi="Open Sans Light" w:cs="Open Sans Light"/>
                <w:sz w:val="18"/>
              </w:rPr>
              <w:t xml:space="preserve">AB </w:t>
            </w:r>
            <w:proofErr w:type="gramStart"/>
            <w:r w:rsidRPr="007B6004">
              <w:rPr>
                <w:rFonts w:ascii="Open Sans Light" w:hAnsi="Open Sans Light" w:cs="Open Sans Light"/>
                <w:sz w:val="18"/>
              </w:rPr>
              <w:t xml:space="preserve">I </w:t>
            </w:r>
            <w:r>
              <w:rPr>
                <w:rFonts w:ascii="Open Sans Light" w:hAnsi="Open Sans Light" w:cs="Open Sans Light"/>
                <w:sz w:val="18"/>
              </w:rPr>
              <w:t xml:space="preserve"> (</w:t>
            </w:r>
            <w:proofErr w:type="gramEnd"/>
            <w:r>
              <w:rPr>
                <w:rFonts w:ascii="Open Sans Light" w:hAnsi="Open Sans Light" w:cs="Open Sans Light"/>
                <w:sz w:val="18"/>
              </w:rPr>
              <w:t>siehe Anhang)</w:t>
            </w:r>
          </w:p>
          <w:p w:rsidR="007B6004" w:rsidRPr="007B6004" w:rsidRDefault="008C0396">
            <w:pPr>
              <w:rPr>
                <w:rStyle w:val="Hyperlink1"/>
                <w:rFonts w:ascii="Open Sans Light" w:hAnsi="Open Sans Light" w:cs="Open Sans Light"/>
                <w:sz w:val="14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QR-Code-Sc</w:t>
            </w:r>
            <w:bookmarkStart w:id="0" w:name="_GoBack"/>
            <w:bookmarkEnd w:id="0"/>
            <w:r>
              <w:rPr>
                <w:rFonts w:ascii="Open Sans Light" w:hAnsi="Open Sans Light" w:cs="Open Sans Light"/>
                <w:sz w:val="18"/>
                <w:szCs w:val="18"/>
              </w:rPr>
              <w:t>anner</w:t>
            </w:r>
          </w:p>
          <w:p w:rsidR="00C60334" w:rsidRPr="006D42CC" w:rsidRDefault="00C60334">
            <w:pPr>
              <w:rPr>
                <w:rFonts w:ascii="Open Sans Light" w:hAnsi="Open Sans Light" w:cs="Open Sans Light"/>
                <w:sz w:val="18"/>
              </w:rPr>
            </w:pPr>
          </w:p>
        </w:tc>
      </w:tr>
      <w:tr w:rsidR="005A651A" w:rsidRPr="006D42CC" w:rsidTr="001E5771">
        <w:trPr>
          <w:trHeight w:val="135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Pr="006D42CC" w:rsidRDefault="00906013">
            <w:pPr>
              <w:spacing w:after="0" w:line="240" w:lineRule="auto"/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</w:pPr>
            <w:proofErr w:type="spellStart"/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  <w:lang w:val="en-US"/>
              </w:rPr>
              <w:t>Erarbeitung</w:t>
            </w:r>
            <w:proofErr w:type="spellEnd"/>
          </w:p>
          <w:p w:rsidR="005A651A" w:rsidRPr="006D42CC" w:rsidRDefault="00906013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sz w:val="18"/>
                <w:lang w:val="en-US"/>
              </w:rPr>
              <w:t>PA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F0D" w:rsidRPr="00592995" w:rsidRDefault="001E5771" w:rsidP="001E5771">
            <w:pPr>
              <w:rPr>
                <w:rFonts w:ascii="Open Sans Light" w:eastAsia="Calibri Light" w:hAnsi="Open Sans Light" w:cs="Open Sans Light"/>
                <w:sz w:val="18"/>
              </w:rPr>
            </w:pPr>
            <w:r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Die Schülerinnen und Schüler </w:t>
            </w:r>
            <w:r w:rsidR="00906013" w:rsidRPr="006D42CC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bearbeiten </w:t>
            </w:r>
            <w:r w:rsidR="004D3B4C">
              <w:rPr>
                <w:rStyle w:val="Ohne"/>
                <w:rFonts w:ascii="Open Sans Light" w:eastAsia="Calibri Light" w:hAnsi="Open Sans Light" w:cs="Open Sans Light"/>
                <w:sz w:val="18"/>
              </w:rPr>
              <w:t>den Arbeitsauftrag</w:t>
            </w:r>
            <w:r w:rsidR="00906013" w:rsidRPr="006D42CC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 selbstständig.</w:t>
            </w:r>
            <w:r w:rsidR="004D3B4C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 </w:t>
            </w:r>
            <w:r w:rsidR="00A06BAF">
              <w:rPr>
                <w:rStyle w:val="Ohne"/>
                <w:rFonts w:ascii="Open Sans Light" w:eastAsia="Calibri Light" w:hAnsi="Open Sans Light" w:cs="Open Sans Light"/>
                <w:sz w:val="18"/>
              </w:rPr>
              <w:t>E</w:t>
            </w:r>
            <w:r w:rsidR="00352C44">
              <w:rPr>
                <w:rStyle w:val="Ohne"/>
                <w:rFonts w:ascii="Open Sans Light" w:eastAsia="Calibri Light" w:hAnsi="Open Sans Light" w:cs="Open Sans Light"/>
                <w:sz w:val="18"/>
              </w:rPr>
              <w:t>s</w:t>
            </w:r>
            <w:r w:rsidR="00A06BAF">
              <w:rPr>
                <w:rStyle w:val="Ohne"/>
                <w:rFonts w:ascii="Open Sans Light" w:eastAsia="Calibri Light" w:hAnsi="Open Sans Light" w:cs="Open Sans Light"/>
                <w:sz w:val="18"/>
              </w:rPr>
              <w:t xml:space="preserve"> werden hierbei Kernkompetenzen des Fremdsprachenunterrichts, wie z. B. das Hörverstehen und Leseverstehen gefördert.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BAF" w:rsidRDefault="00A06BAF" w:rsidP="00A06BAF">
            <w:pPr>
              <w:rPr>
                <w:rFonts w:ascii="Open Sans Light" w:hAnsi="Open Sans Light" w:cs="Open Sans Light"/>
                <w:sz w:val="18"/>
              </w:rPr>
            </w:pPr>
            <w:r w:rsidRPr="007B6004">
              <w:rPr>
                <w:rFonts w:ascii="Open Sans Light" w:hAnsi="Open Sans Light" w:cs="Open Sans Light"/>
                <w:sz w:val="18"/>
              </w:rPr>
              <w:t xml:space="preserve">AB </w:t>
            </w:r>
            <w:proofErr w:type="gramStart"/>
            <w:r w:rsidRPr="007B6004">
              <w:rPr>
                <w:rFonts w:ascii="Open Sans Light" w:hAnsi="Open Sans Light" w:cs="Open Sans Light"/>
                <w:sz w:val="18"/>
              </w:rPr>
              <w:t xml:space="preserve">I </w:t>
            </w:r>
            <w:r>
              <w:rPr>
                <w:rFonts w:ascii="Open Sans Light" w:hAnsi="Open Sans Light" w:cs="Open Sans Light"/>
                <w:sz w:val="18"/>
              </w:rPr>
              <w:t xml:space="preserve"> (</w:t>
            </w:r>
            <w:proofErr w:type="gramEnd"/>
            <w:r>
              <w:rPr>
                <w:rFonts w:ascii="Open Sans Light" w:hAnsi="Open Sans Light" w:cs="Open Sans Light"/>
                <w:sz w:val="18"/>
              </w:rPr>
              <w:t>siehe Anhang)</w:t>
            </w:r>
          </w:p>
          <w:p w:rsidR="00592995" w:rsidRPr="006D42CC" w:rsidRDefault="00592995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 xml:space="preserve">Anmerkung: </w:t>
            </w:r>
            <w:r w:rsidR="00A06BAF">
              <w:rPr>
                <w:rFonts w:ascii="Open Sans Light" w:hAnsi="Open Sans Light" w:cs="Open Sans Light"/>
                <w:sz w:val="18"/>
              </w:rPr>
              <w:t xml:space="preserve">Da auf der zweiten Seite des Arbeitsblattes auch Google </w:t>
            </w:r>
            <w:proofErr w:type="spellStart"/>
            <w:r w:rsidR="00A06BAF">
              <w:rPr>
                <w:rFonts w:ascii="Open Sans Light" w:hAnsi="Open Sans Light" w:cs="Open Sans Light"/>
                <w:sz w:val="18"/>
              </w:rPr>
              <w:t>Streetview</w:t>
            </w:r>
            <w:proofErr w:type="spellEnd"/>
            <w:r w:rsidR="00A06BAF">
              <w:rPr>
                <w:rFonts w:ascii="Open Sans Light" w:hAnsi="Open Sans Light" w:cs="Open Sans Light"/>
                <w:sz w:val="18"/>
              </w:rPr>
              <w:t xml:space="preserve"> genutzt werden soll, bieten sich vor allem Tablets </w:t>
            </w:r>
            <w:r w:rsidR="00163063">
              <w:rPr>
                <w:rFonts w:ascii="Open Sans Light" w:hAnsi="Open Sans Light" w:cs="Open Sans Light"/>
                <w:sz w:val="18"/>
              </w:rPr>
              <w:t xml:space="preserve">für diesen Baustein </w:t>
            </w:r>
            <w:r w:rsidR="00A06BAF">
              <w:rPr>
                <w:rFonts w:ascii="Open Sans Light" w:hAnsi="Open Sans Light" w:cs="Open Sans Light"/>
                <w:sz w:val="18"/>
              </w:rPr>
              <w:t>an.</w:t>
            </w:r>
          </w:p>
        </w:tc>
      </w:tr>
      <w:tr w:rsidR="005A651A" w:rsidRPr="006D42CC" w:rsidTr="003C2566">
        <w:trPr>
          <w:trHeight w:val="5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Pr="006D42CC" w:rsidRDefault="00906013">
            <w:pPr>
              <w:spacing w:after="0" w:line="240" w:lineRule="auto"/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</w:rPr>
            </w:pPr>
            <w:proofErr w:type="spellStart"/>
            <w:r w:rsidRPr="006D42CC">
              <w:rPr>
                <w:rStyle w:val="Ohne"/>
                <w:rFonts w:ascii="Open Sans Light" w:eastAsia="Calibri Light" w:hAnsi="Open Sans Light" w:cs="Open Sans Light"/>
                <w:b/>
                <w:bCs/>
                <w:sz w:val="18"/>
                <w:lang w:val="en-US"/>
              </w:rPr>
              <w:t>Sicherung</w:t>
            </w:r>
            <w:proofErr w:type="spellEnd"/>
          </w:p>
          <w:p w:rsidR="005A651A" w:rsidRPr="006D42CC" w:rsidRDefault="00906013">
            <w:pPr>
              <w:spacing w:after="0" w:line="240" w:lineRule="auto"/>
              <w:rPr>
                <w:rFonts w:ascii="Open Sans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sz w:val="18"/>
                <w:lang w:val="en-US"/>
              </w:rPr>
              <w:t>Plenum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Default="00373350">
            <w:pPr>
              <w:rPr>
                <w:rStyle w:val="Ohne"/>
                <w:rFonts w:ascii="Open Sans Light" w:eastAsia="Calibri Light" w:hAnsi="Open Sans Light" w:cs="Open Sans Light"/>
                <w:sz w:val="18"/>
              </w:rPr>
            </w:pPr>
            <w:r w:rsidRPr="006D42CC">
              <w:rPr>
                <w:rStyle w:val="Ohne"/>
                <w:rFonts w:ascii="Open Sans Light" w:eastAsia="Calibri Light" w:hAnsi="Open Sans Light" w:cs="Open Sans Light"/>
                <w:sz w:val="18"/>
              </w:rPr>
              <w:t>Die Sicherung der Arbeitsergebnisse kann unterschiedlich vorgenommen werden. E</w:t>
            </w:r>
            <w:r w:rsidR="00163063">
              <w:rPr>
                <w:rStyle w:val="Ohne"/>
                <w:rFonts w:ascii="Open Sans Light" w:eastAsia="Calibri Light" w:hAnsi="Open Sans Light" w:cs="Open Sans Light"/>
                <w:sz w:val="18"/>
              </w:rPr>
              <w:t>ine Besprechung der Arbeitsergebnisse im Plenum bietet sich allerdings an, wenn die Schülerinnen und Schüler zu bestimmten Aufgaben zurückmelden, dass hier Probleme während der Bearbeitung aufkamen.</w:t>
            </w:r>
          </w:p>
          <w:p w:rsidR="00163063" w:rsidRPr="006D42CC" w:rsidRDefault="00163063">
            <w:pPr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51A" w:rsidRPr="006D42CC" w:rsidRDefault="005A651A">
            <w:pPr>
              <w:rPr>
                <w:rFonts w:ascii="Open Sans Light" w:hAnsi="Open Sans Light" w:cs="Open Sans Light"/>
                <w:sz w:val="18"/>
              </w:rPr>
            </w:pPr>
          </w:p>
        </w:tc>
      </w:tr>
    </w:tbl>
    <w:p w:rsidR="00373350" w:rsidRDefault="00373350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p w:rsidR="004149D1" w:rsidRDefault="004149D1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p w:rsidR="00163063" w:rsidRDefault="00163063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p w:rsidR="00163063" w:rsidRDefault="00163063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p w:rsidR="00163063" w:rsidRDefault="00163063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p w:rsidR="003C2566" w:rsidRDefault="003C2566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lastRenderedPageBreak/>
        <w:t xml:space="preserve">1.) </w:t>
      </w:r>
      <w:r w:rsidR="00056336">
        <w:rPr>
          <w:rFonts w:ascii="Open Sans Light" w:hAnsi="Open Sans Light" w:cs="Open Sans Light"/>
          <w:sz w:val="20"/>
        </w:rPr>
        <w:t xml:space="preserve">Die Schülerinnen und Schüler erhalten das Arbeitsblatt (AB I) und </w:t>
      </w:r>
      <w:r w:rsidR="004149D1">
        <w:rPr>
          <w:rFonts w:ascii="Open Sans Light" w:hAnsi="Open Sans Light" w:cs="Open Sans Light"/>
          <w:sz w:val="20"/>
        </w:rPr>
        <w:t>bearbeiten dieses mithilfe eines Smartphones oder Tablets (QR-Code-Scanner nötig).</w:t>
      </w:r>
    </w:p>
    <w:p w:rsidR="003C2566" w:rsidRDefault="004149D1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  <w:r>
        <w:rPr>
          <w:noProof/>
        </w:rPr>
        <w:drawing>
          <wp:inline distT="0" distB="0" distL="0" distR="0" wp14:anchorId="4DCF601A" wp14:editId="5EA237A3">
            <wp:extent cx="3476625" cy="50006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D1" w:rsidRDefault="004149D1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</w:p>
    <w:p w:rsidR="0022018C" w:rsidRDefault="0022018C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lastRenderedPageBreak/>
        <w:t xml:space="preserve">2.) </w:t>
      </w:r>
      <w:r w:rsidR="002F268A">
        <w:rPr>
          <w:rFonts w:ascii="Open Sans Light" w:hAnsi="Open Sans Light" w:cs="Open Sans Light"/>
          <w:sz w:val="20"/>
        </w:rPr>
        <w:t xml:space="preserve">Die Schülerinnen und Schüler </w:t>
      </w:r>
      <w:r w:rsidR="009C3E46">
        <w:rPr>
          <w:rFonts w:ascii="Open Sans Light" w:hAnsi="Open Sans Light" w:cs="Open Sans Light"/>
          <w:sz w:val="20"/>
        </w:rPr>
        <w:t>vergleichen nach Fertigstellung des Arbeitsblattes den vierstelligen Code.</w:t>
      </w:r>
    </w:p>
    <w:p w:rsidR="003C2566" w:rsidRPr="00480F0D" w:rsidRDefault="009C3E46" w:rsidP="00373350">
      <w:pPr>
        <w:tabs>
          <w:tab w:val="left" w:pos="1632"/>
        </w:tabs>
        <w:rPr>
          <w:rFonts w:ascii="Open Sans Light" w:hAnsi="Open Sans Light" w:cs="Open Sans Light"/>
          <w:sz w:val="20"/>
        </w:rPr>
      </w:pPr>
      <w:r>
        <w:rPr>
          <w:noProof/>
        </w:rPr>
        <w:drawing>
          <wp:inline distT="0" distB="0" distL="0" distR="0" wp14:anchorId="64162CA8" wp14:editId="6A10D9C5">
            <wp:extent cx="6686550" cy="16573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566" w:rsidRPr="00480F0D" w:rsidSect="003C2566">
      <w:headerReference w:type="default" r:id="rId8"/>
      <w:footerReference w:type="default" r:id="rId9"/>
      <w:pgSz w:w="16840" w:h="11900" w:orient="landscape"/>
      <w:pgMar w:top="1417" w:right="1417" w:bottom="1417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1B" w:rsidRDefault="0035691B">
      <w:pPr>
        <w:spacing w:after="0" w:line="240" w:lineRule="auto"/>
      </w:pPr>
      <w:r>
        <w:separator/>
      </w:r>
    </w:p>
  </w:endnote>
  <w:endnote w:type="continuationSeparator" w:id="0">
    <w:p w:rsidR="0035691B" w:rsidRDefault="0035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51A" w:rsidRDefault="00056336">
    <w:pPr>
      <w:pStyle w:val="Fuzeile"/>
      <w:tabs>
        <w:tab w:val="clear" w:pos="9072"/>
        <w:tab w:val="right" w:pos="9046"/>
      </w:tabs>
      <w:spacing w:after="0" w:line="240" w:lineRule="auto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 xml:space="preserve">Gamification – </w:t>
    </w:r>
    <w:proofErr w:type="spellStart"/>
    <w:r>
      <w:rPr>
        <w:rFonts w:ascii="Calibri Light" w:eastAsia="Calibri Light" w:hAnsi="Calibri Light" w:cs="Calibri Light"/>
        <w:sz w:val="20"/>
        <w:szCs w:val="20"/>
      </w:rPr>
      <w:t>Vivir</w:t>
    </w:r>
    <w:proofErr w:type="spellEnd"/>
    <w:r>
      <w:rPr>
        <w:rFonts w:ascii="Calibri Light" w:eastAsia="Calibri Light" w:hAnsi="Calibri Light" w:cs="Calibri Light"/>
        <w:sz w:val="20"/>
        <w:szCs w:val="20"/>
      </w:rPr>
      <w:t xml:space="preserve"> en Madrid</w:t>
    </w:r>
    <w:r w:rsidR="00906013">
      <w:rPr>
        <w:rFonts w:ascii="Calibri Light" w:eastAsia="Calibri Light" w:hAnsi="Calibri Light" w:cs="Calibri Light"/>
        <w:sz w:val="20"/>
        <w:szCs w:val="20"/>
      </w:rPr>
      <w:br/>
      <w:t xml:space="preserve">Dieses Material wurde erstellt von </w:t>
    </w:r>
    <w:r w:rsidR="00373350">
      <w:rPr>
        <w:rFonts w:ascii="Calibri Light" w:eastAsia="Calibri Light" w:hAnsi="Calibri Light" w:cs="Calibri Light"/>
        <w:sz w:val="20"/>
        <w:szCs w:val="20"/>
      </w:rPr>
      <w:t xml:space="preserve">Kerstin </w:t>
    </w:r>
    <w:proofErr w:type="spellStart"/>
    <w:r w:rsidR="00373350">
      <w:rPr>
        <w:rFonts w:ascii="Calibri Light" w:eastAsia="Calibri Light" w:hAnsi="Calibri Light" w:cs="Calibri Light"/>
        <w:sz w:val="20"/>
        <w:szCs w:val="20"/>
      </w:rPr>
      <w:t>Boveland</w:t>
    </w:r>
    <w:proofErr w:type="spellEnd"/>
    <w:r w:rsidR="00906013">
      <w:rPr>
        <w:rFonts w:ascii="Calibri Light" w:eastAsia="Calibri Light" w:hAnsi="Calibri Light" w:cs="Calibri Light"/>
        <w:sz w:val="20"/>
        <w:szCs w:val="20"/>
      </w:rPr>
      <w:t xml:space="preserve"> und </w:t>
    </w:r>
    <w:r w:rsidR="00373350">
      <w:rPr>
        <w:rFonts w:ascii="Calibri Light" w:eastAsia="Calibri Light" w:hAnsi="Calibri Light" w:cs="Calibri Light"/>
        <w:sz w:val="20"/>
        <w:szCs w:val="20"/>
      </w:rPr>
      <w:t>Christian Thiede</w:t>
    </w:r>
    <w:r w:rsidR="00906013">
      <w:rPr>
        <w:rFonts w:ascii="Calibri Light" w:eastAsia="Calibri Light" w:hAnsi="Calibri Light" w:cs="Calibri Light"/>
        <w:sz w:val="20"/>
        <w:szCs w:val="20"/>
      </w:rPr>
      <w:t xml:space="preserve"> und steht </w:t>
    </w:r>
  </w:p>
  <w:p w:rsidR="005A651A" w:rsidRDefault="00906013">
    <w:pPr>
      <w:pStyle w:val="Fuzeile"/>
      <w:tabs>
        <w:tab w:val="clear" w:pos="9072"/>
        <w:tab w:val="right" w:pos="9046"/>
      </w:tabs>
      <w:spacing w:after="0" w:line="240" w:lineRule="auto"/>
    </w:pPr>
    <w:r>
      <w:rPr>
        <w:rFonts w:ascii="Calibri Light" w:eastAsia="Calibri Light" w:hAnsi="Calibri Light" w:cs="Calibri Light"/>
        <w:sz w:val="20"/>
        <w:szCs w:val="20"/>
      </w:rPr>
      <w:t xml:space="preserve">unter der Lizenz </w:t>
    </w:r>
    <w:hyperlink r:id="rId1" w:history="1">
      <w:r>
        <w:rPr>
          <w:rStyle w:val="Hyperlink0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1B" w:rsidRDefault="0035691B">
      <w:pPr>
        <w:spacing w:after="0" w:line="240" w:lineRule="auto"/>
      </w:pPr>
      <w:r>
        <w:separator/>
      </w:r>
    </w:p>
  </w:footnote>
  <w:footnote w:type="continuationSeparator" w:id="0">
    <w:p w:rsidR="0035691B" w:rsidRDefault="0035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51A" w:rsidRDefault="00906013">
    <w:pPr>
      <w:pStyle w:val="Kopfzeile"/>
      <w:tabs>
        <w:tab w:val="clear" w:pos="9072"/>
        <w:tab w:val="right" w:pos="9046"/>
      </w:tabs>
    </w:pPr>
    <w:r>
      <w:rPr>
        <w:b/>
        <w:bCs/>
        <w:sz w:val="24"/>
        <w:szCs w:val="24"/>
      </w:rPr>
      <w:t>Transparenter Verlauf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1A"/>
    <w:rsid w:val="00014D5E"/>
    <w:rsid w:val="00056336"/>
    <w:rsid w:val="000E2BCD"/>
    <w:rsid w:val="0010076B"/>
    <w:rsid w:val="00105008"/>
    <w:rsid w:val="00163063"/>
    <w:rsid w:val="001A03C7"/>
    <w:rsid w:val="001E5771"/>
    <w:rsid w:val="001F6CDF"/>
    <w:rsid w:val="0022018C"/>
    <w:rsid w:val="002F268A"/>
    <w:rsid w:val="00352C44"/>
    <w:rsid w:val="0035691B"/>
    <w:rsid w:val="00373350"/>
    <w:rsid w:val="003C2566"/>
    <w:rsid w:val="003F2297"/>
    <w:rsid w:val="004149D1"/>
    <w:rsid w:val="00422286"/>
    <w:rsid w:val="00426B41"/>
    <w:rsid w:val="00480F0D"/>
    <w:rsid w:val="004A4B3C"/>
    <w:rsid w:val="004D36BC"/>
    <w:rsid w:val="004D3B4C"/>
    <w:rsid w:val="004D42B6"/>
    <w:rsid w:val="00527F2C"/>
    <w:rsid w:val="00556BB9"/>
    <w:rsid w:val="00592995"/>
    <w:rsid w:val="005A651A"/>
    <w:rsid w:val="005D0CC4"/>
    <w:rsid w:val="00645075"/>
    <w:rsid w:val="006D42CC"/>
    <w:rsid w:val="00723E35"/>
    <w:rsid w:val="00744C5A"/>
    <w:rsid w:val="007618A4"/>
    <w:rsid w:val="007B6004"/>
    <w:rsid w:val="00864A71"/>
    <w:rsid w:val="008C0396"/>
    <w:rsid w:val="008C4935"/>
    <w:rsid w:val="00906013"/>
    <w:rsid w:val="009A246C"/>
    <w:rsid w:val="009C3E46"/>
    <w:rsid w:val="009E05BB"/>
    <w:rsid w:val="00A06BAF"/>
    <w:rsid w:val="00A43D41"/>
    <w:rsid w:val="00B453B6"/>
    <w:rsid w:val="00C57E42"/>
    <w:rsid w:val="00C60334"/>
    <w:rsid w:val="00C67B8D"/>
    <w:rsid w:val="00D65449"/>
    <w:rsid w:val="00D9454D"/>
    <w:rsid w:val="00DC11D8"/>
    <w:rsid w:val="00E628A3"/>
    <w:rsid w:val="00ED4657"/>
    <w:rsid w:val="00EE592B"/>
    <w:rsid w:val="00F5496D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98EF"/>
  <w15:docId w15:val="{D1130EDD-6BFD-4FFE-ADDA-284C9FF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alibri Light" w:eastAsia="Calibri Light" w:hAnsi="Calibri Light" w:cs="Calibri Light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Ohne"/>
    <w:rPr>
      <w:color w:val="090909"/>
      <w:u w:color="090909"/>
      <w:lang w:val="de-DE"/>
    </w:rPr>
  </w:style>
  <w:style w:type="character" w:customStyle="1" w:styleId="Hyperlink2">
    <w:name w:val="Hyperlink.2"/>
    <w:basedOn w:val="Ohne"/>
    <w:rPr>
      <w:rFonts w:ascii="Calibri Light" w:eastAsia="Calibri Light" w:hAnsi="Calibri Light" w:cs="Calibri Light"/>
      <w:color w:val="0563C1"/>
      <w:u w:val="single" w:color="0563C1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03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0F0D"/>
    <w:rPr>
      <w:color w:val="FF00FF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C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Vallendor</dc:creator>
  <cp:lastModifiedBy>Michael Vallendor</cp:lastModifiedBy>
  <cp:revision>3</cp:revision>
  <dcterms:created xsi:type="dcterms:W3CDTF">2019-07-05T14:45:00Z</dcterms:created>
  <dcterms:modified xsi:type="dcterms:W3CDTF">2019-07-10T14:50:00Z</dcterms:modified>
</cp:coreProperties>
</file>