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F157" w14:textId="77777777" w:rsidR="002909BD" w:rsidRPr="002909BD" w:rsidRDefault="002909BD" w:rsidP="002909BD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bookmarkStart w:id="0" w:name="_Hlk531473623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Eine bewährte Methode zur Beurteilung der Gewässergüte ist das Saprobiensystem. </w:t>
      </w:r>
    </w:p>
    <w:p w14:paraId="54079D70" w14:textId="77777777" w:rsidR="002909BD" w:rsidRPr="002909BD" w:rsidRDefault="002909BD" w:rsidP="002909BD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noProof/>
          <w:color w:val="262626" w:themeColor="text1" w:themeTint="D9"/>
          <w:sz w:val="23"/>
          <w:szCs w:val="23"/>
          <w:lang w:eastAsia="de-DE"/>
        </w:rPr>
        <w:drawing>
          <wp:anchor distT="0" distB="0" distL="114300" distR="114300" simplePos="0" relativeHeight="251671552" behindDoc="0" locked="0" layoutInCell="1" allowOverlap="1" wp14:anchorId="4F0DE19C" wp14:editId="6294F1AA">
            <wp:simplePos x="0" y="0"/>
            <wp:positionH relativeFrom="margin">
              <wp:align>center</wp:align>
            </wp:positionH>
            <wp:positionV relativeFrom="paragraph">
              <wp:posOffset>264160</wp:posOffset>
            </wp:positionV>
            <wp:extent cx="5365750" cy="1132430"/>
            <wp:effectExtent l="0" t="0" r="635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ließgewäss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1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Es beruht auf der Erkenntnis, dass aus dem Vorkommen und der Häufigkeit bestimmter Tiere (Indikatorarten) auf eine bestimmte Wasserqualität geschlossen werden kann.</w:t>
      </w:r>
    </w:p>
    <w:p w14:paraId="432FB977" w14:textId="77777777" w:rsidR="002909BD" w:rsidRPr="002909BD" w:rsidRDefault="002909BD" w:rsidP="002909BD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</w:p>
    <w:p w14:paraId="18EAD3AA" w14:textId="77777777" w:rsidR="002909BD" w:rsidRPr="002909BD" w:rsidRDefault="002909BD" w:rsidP="002909BD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</w:p>
    <w:p w14:paraId="03C6D48A" w14:textId="77777777" w:rsidR="002909BD" w:rsidRPr="002909BD" w:rsidRDefault="002909BD" w:rsidP="002909BD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</w:p>
    <w:p w14:paraId="7DD452F3" w14:textId="77777777" w:rsidR="002909BD" w:rsidRPr="002909BD" w:rsidRDefault="002909BD" w:rsidP="002909BD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</w:p>
    <w:p w14:paraId="557F238B" w14:textId="77777777" w:rsidR="002909BD" w:rsidRPr="002909BD" w:rsidRDefault="002909BD" w:rsidP="002909BD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</w:p>
    <w:p w14:paraId="098381A9" w14:textId="77777777" w:rsidR="002909BD" w:rsidRPr="002909BD" w:rsidRDefault="002909BD" w:rsidP="002909BD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</w:p>
    <w:p w14:paraId="1511F508" w14:textId="77777777" w:rsidR="002909BD" w:rsidRPr="002909BD" w:rsidRDefault="002909BD" w:rsidP="002909BD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Das Untersuchungsgebiet wird in vier Abschnitte eingeteilt und die vorgefundenen Saprobien wurden bestimmt und ihre Häufigkeit geschätzt:</w:t>
      </w:r>
    </w:p>
    <w:p w14:paraId="6CF1F611" w14:textId="77777777" w:rsidR="002909BD" w:rsidRPr="002909BD" w:rsidRDefault="002909BD" w:rsidP="002909BD">
      <w:pPr>
        <w:spacing w:before="100" w:beforeAutospacing="1" w:after="0" w:line="240" w:lineRule="auto"/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</w:pPr>
      <w:r w:rsidRPr="002909BD">
        <w:rPr>
          <w:rFonts w:ascii="Arial" w:eastAsia="Times New Roman" w:hAnsi="Arial" w:cs="Arial"/>
          <w:b/>
          <w:bCs/>
          <w:noProof/>
          <w:color w:val="262626" w:themeColor="text1" w:themeTint="D9"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7F85A" wp14:editId="57CF5642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5808819" cy="825500"/>
                <wp:effectExtent l="0" t="0" r="20955" b="1270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819" cy="825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913FC" id="Rechteck 17" o:spid="_x0000_s1026" style="position:absolute;margin-left:406.2pt;margin-top:9.1pt;width:457.4pt;height:6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" filled="f" strokecolor="#272727 [2749]" strokeweight="2pt">
                <w10:wrap anchorx="margin"/>
              </v:rect>
            </w:pict>
          </mc:Fallback>
        </mc:AlternateContent>
      </w:r>
      <w:r w:rsidRPr="002909BD"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  <w:t>Untersuchungsergebnis - Probestelle II:</w:t>
      </w:r>
    </w:p>
    <w:p w14:paraId="1979D2EE" w14:textId="77777777" w:rsidR="002909BD" w:rsidRPr="002909BD" w:rsidRDefault="002909BD" w:rsidP="002909BD">
      <w:pPr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99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Proasellus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coxalis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, 5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Dreissena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polymorpha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, 257 Tubifex spp, 100 Gammarus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fossarum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, 320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Lumbriculus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variegatus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, 34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Ephermera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danica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, 20 Perla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marginata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, 75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Eristalis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tenax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und 283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Dugesia</w:t>
      </w:r>
      <w:proofErr w:type="spellEnd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</w:t>
      </w:r>
      <w:proofErr w:type="spellStart"/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gonocephala</w:t>
      </w:r>
      <w:proofErr w:type="spellEnd"/>
    </w:p>
    <w:p w14:paraId="719DA589" w14:textId="77777777" w:rsidR="002909BD" w:rsidRPr="002909BD" w:rsidRDefault="002909BD" w:rsidP="002909B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</w:pPr>
      <w:r w:rsidRPr="002909BD">
        <w:rPr>
          <w:rFonts w:ascii="Arial" w:eastAsia="Times New Roman" w:hAnsi="Arial" w:cs="Arial"/>
          <w:b/>
          <w:color w:val="262626" w:themeColor="text1" w:themeTint="D9"/>
          <w:sz w:val="26"/>
          <w:szCs w:val="26"/>
          <w:lang w:eastAsia="de-DE"/>
        </w:rPr>
        <w:t>Arbeitsmaterialien: </w:t>
      </w:r>
    </w:p>
    <w:p w14:paraId="47E477FF" w14:textId="77777777" w:rsidR="002909BD" w:rsidRPr="002909BD" w:rsidRDefault="002909BD" w:rsidP="002909BD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  <w:r w:rsidRPr="002909BD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>Liste mit Indikatororganismen (Saprobien)</w:t>
      </w:r>
    </w:p>
    <w:p w14:paraId="22DC5BF6" w14:textId="77777777" w:rsidR="002909BD" w:rsidRPr="002909BD" w:rsidRDefault="002909BD" w:rsidP="002909BD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  <w:r w:rsidRPr="002909BD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>Protokoll - Saprobienindex Bestimmung nach Methode Baur</w:t>
      </w:r>
    </w:p>
    <w:p w14:paraId="7AC0BC8A" w14:textId="7BB2C566" w:rsidR="002909BD" w:rsidRPr="002909BD" w:rsidRDefault="002909BD" w:rsidP="002909BD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  <w:r w:rsidRPr="00B10CD9">
        <w:rPr>
          <w:rFonts w:ascii="Arial" w:eastAsia="Times New Roman" w:hAnsi="Arial" w:cs="Arial"/>
          <w:noProof/>
          <w:color w:val="262626" w:themeColor="text1" w:themeTint="D9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3469C" wp14:editId="2331C240">
                <wp:simplePos x="0" y="0"/>
                <wp:positionH relativeFrom="column">
                  <wp:posOffset>-10699</wp:posOffset>
                </wp:positionH>
                <wp:positionV relativeFrom="paragraph">
                  <wp:posOffset>238499</wp:posOffset>
                </wp:positionV>
                <wp:extent cx="5777593" cy="0"/>
                <wp:effectExtent l="19050" t="19050" r="33020" b="3810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593" cy="0"/>
                        </a:xfrm>
                        <a:prstGeom prst="line">
                          <a:avLst/>
                        </a:prstGeom>
                        <a:ln w="25400" cap="sq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90C4D" id="Gerader Verbinde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8.8pt" to="454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" strokecolor="#272727 [2749]" strokeweight="2pt">
                <v:stroke joinstyle="miter" endcap="square"/>
              </v:line>
            </w:pict>
          </mc:Fallback>
        </mc:AlternateContent>
      </w:r>
      <w:r w:rsidRPr="002909BD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>Protokoll - Saprobienindex Bestimmung nach Methode Zelinka und Mervan</w:t>
      </w:r>
    </w:p>
    <w:p w14:paraId="51666C00" w14:textId="4952772D" w:rsidR="00390D48" w:rsidRPr="002909BD" w:rsidRDefault="00390D48" w:rsidP="00390D48">
      <w:pPr>
        <w:spacing w:before="100" w:beforeAutospacing="1" w:after="0" w:line="240" w:lineRule="auto"/>
        <w:rPr>
          <w:rFonts w:ascii="Arial" w:eastAsia="Times New Roman" w:hAnsi="Arial" w:cs="Arial"/>
          <w:b/>
          <w:color w:val="262626" w:themeColor="text1" w:themeTint="D9"/>
          <w:sz w:val="28"/>
          <w:szCs w:val="24"/>
          <w:lang w:eastAsia="de-DE"/>
        </w:rPr>
      </w:pPr>
      <w:r w:rsidRPr="002909BD">
        <w:rPr>
          <w:rFonts w:ascii="Arial" w:eastAsia="Times New Roman" w:hAnsi="Arial" w:cs="Arial"/>
          <w:b/>
          <w:color w:val="262626" w:themeColor="text1" w:themeTint="D9"/>
          <w:sz w:val="28"/>
          <w:szCs w:val="24"/>
          <w:lang w:eastAsia="de-DE"/>
        </w:rPr>
        <w:t xml:space="preserve">Arbeitsauftrag: </w:t>
      </w:r>
      <w:r w:rsidR="008C708A" w:rsidRPr="002909BD">
        <w:rPr>
          <w:rFonts w:ascii="Arial" w:eastAsia="Times New Roman" w:hAnsi="Arial" w:cs="Arial"/>
          <w:b/>
          <w:color w:val="262626" w:themeColor="text1" w:themeTint="D9"/>
          <w:sz w:val="28"/>
          <w:szCs w:val="24"/>
          <w:lang w:eastAsia="de-DE"/>
        </w:rPr>
        <w:t>Bestimmung der Gewässergüte</w:t>
      </w:r>
    </w:p>
    <w:p w14:paraId="614A1730" w14:textId="77777777" w:rsidR="000C3568" w:rsidRPr="002909BD" w:rsidRDefault="000C3568" w:rsidP="000C3568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Berechnen</w:t>
      </w:r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Sie den </w:t>
      </w: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Saprobienindex</w:t>
      </w:r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nach </w:t>
      </w: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u w:val="single"/>
          <w:lang w:eastAsia="de-DE"/>
        </w:rPr>
        <w:t>zwei</w:t>
      </w: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Methoden</w:t>
      </w:r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(1. nach Methode Baur und 2. nach Methode Zelinka und Mervan) und ordnen Sie den errechneten Saprobienindex dann einer Gewässerklasse zu. </w:t>
      </w:r>
    </w:p>
    <w:p w14:paraId="72686872" w14:textId="77777777" w:rsidR="000C3568" w:rsidRPr="002909BD" w:rsidRDefault="000C3568" w:rsidP="000C3568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Was sagt die festgelegte Gewässergüte über die Probestelle aus?</w:t>
      </w:r>
    </w:p>
    <w:p w14:paraId="2A7BDFB7" w14:textId="77777777" w:rsidR="000C3568" w:rsidRPr="002909BD" w:rsidRDefault="000C3568" w:rsidP="000C3568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[Aufgabe 1-2 </w:t>
      </w:r>
      <w:r w:rsidRPr="002909BD">
        <w:rPr>
          <w:rFonts w:ascii="Calibri" w:eastAsia="Times New Roman" w:hAnsi="Calibri" w:cs="Arial"/>
          <w:b/>
          <w:color w:val="262626" w:themeColor="text1" w:themeTint="D9"/>
          <w:sz w:val="23"/>
          <w:szCs w:val="23"/>
          <w:lang w:eastAsia="de-DE"/>
        </w:rPr>
        <w:t>→</w:t>
      </w: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Einzelarbeit; Zeitrahmen: 15 min]</w:t>
      </w:r>
    </w:p>
    <w:p w14:paraId="6D424486" w14:textId="77777777" w:rsidR="000C3568" w:rsidRPr="002909BD" w:rsidRDefault="000C3568" w:rsidP="000C3568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</w:p>
    <w:p w14:paraId="224BA8BD" w14:textId="77777777" w:rsidR="000C3568" w:rsidRPr="002909BD" w:rsidRDefault="000C3568" w:rsidP="000C3568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Führen Sie Ihre Ergebnisse innerhalb ihrer Gruppe zur Beurteilung des Untersuchungsgebiets zusammen und diskutieren Sie das Ergebnis. </w:t>
      </w:r>
    </w:p>
    <w:p w14:paraId="4B952F67" w14:textId="77777777" w:rsidR="000C3568" w:rsidRPr="002909BD" w:rsidRDefault="000C3568" w:rsidP="000C3568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[Aufgabe 3 </w:t>
      </w:r>
      <w:r w:rsidRPr="002909BD">
        <w:rPr>
          <w:rFonts w:ascii="Calibri" w:eastAsia="Times New Roman" w:hAnsi="Calibri" w:cs="Arial"/>
          <w:b/>
          <w:color w:val="262626" w:themeColor="text1" w:themeTint="D9"/>
          <w:sz w:val="23"/>
          <w:szCs w:val="23"/>
          <w:lang w:eastAsia="de-DE"/>
        </w:rPr>
        <w:t>→</w:t>
      </w: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Gruppenarbeit-Murmelphase; Zeitrahmen: 5 min]</w:t>
      </w:r>
    </w:p>
    <w:p w14:paraId="35486CF8" w14:textId="77777777" w:rsidR="000C3568" w:rsidRPr="002909BD" w:rsidRDefault="000C3568" w:rsidP="000C3568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</w:p>
    <w:p w14:paraId="368924CF" w14:textId="77777777" w:rsidR="000C3568" w:rsidRPr="002909BD" w:rsidRDefault="000C3568" w:rsidP="000C3568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>Präsentation und Diskussion der Gruppenergebnisse.</w:t>
      </w:r>
    </w:p>
    <w:p w14:paraId="4655F450" w14:textId="77777777" w:rsidR="000C3568" w:rsidRPr="002909BD" w:rsidRDefault="000C3568" w:rsidP="000C3568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>Fragen:</w:t>
      </w:r>
      <w:r w:rsidRPr="002909BD">
        <w:rPr>
          <w:rFonts w:ascii="Arial" w:eastAsia="Times New Roman" w:hAnsi="Arial" w:cs="Arial"/>
          <w:color w:val="262626" w:themeColor="text1" w:themeTint="D9"/>
          <w:sz w:val="23"/>
          <w:szCs w:val="23"/>
          <w:lang w:eastAsia="de-DE"/>
        </w:rPr>
        <w:t xml:space="preserve"> Was können die Ursachen für die Gewässerbelastung sein? Warum ist es wichtig, regelmäßig die Gewässergüte zu bestimmen?</w:t>
      </w:r>
    </w:p>
    <w:p w14:paraId="6A8A761B" w14:textId="77777777" w:rsidR="000C3568" w:rsidRPr="002909BD" w:rsidRDefault="000C3568" w:rsidP="000C3568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</w:pP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[Aufgabe 4 </w:t>
      </w:r>
      <w:r w:rsidRPr="002909BD">
        <w:rPr>
          <w:rFonts w:ascii="Calibri" w:eastAsia="Times New Roman" w:hAnsi="Calibri" w:cs="Arial"/>
          <w:b/>
          <w:color w:val="262626" w:themeColor="text1" w:themeTint="D9"/>
          <w:sz w:val="23"/>
          <w:szCs w:val="23"/>
          <w:lang w:eastAsia="de-DE"/>
        </w:rPr>
        <w:t>→</w:t>
      </w:r>
      <w:r w:rsidRPr="002909BD">
        <w:rPr>
          <w:rFonts w:ascii="Arial" w:eastAsia="Times New Roman" w:hAnsi="Arial" w:cs="Arial"/>
          <w:b/>
          <w:color w:val="262626" w:themeColor="text1" w:themeTint="D9"/>
          <w:sz w:val="23"/>
          <w:szCs w:val="23"/>
          <w:lang w:eastAsia="de-DE"/>
        </w:rPr>
        <w:t xml:space="preserve"> Plenumsdiskussion; Zeitrahmen 10 min]</w:t>
      </w:r>
    </w:p>
    <w:p w14:paraId="14B73EFD" w14:textId="77777777" w:rsidR="00390D48" w:rsidRPr="002909BD" w:rsidRDefault="00390D48" w:rsidP="00390D48">
      <w:pPr>
        <w:spacing w:before="100" w:beforeAutospacing="1" w:after="0" w:line="252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  <w:r w:rsidRPr="002909BD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de-DE"/>
        </w:rPr>
        <w:t>Tipp:</w:t>
      </w:r>
      <w:r w:rsidRPr="002909BD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 xml:space="preserve"> Als </w:t>
      </w:r>
      <w:r w:rsidRPr="002909BD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de-DE"/>
        </w:rPr>
        <w:t>Hilfestellung</w:t>
      </w:r>
      <w:r w:rsidRPr="002909BD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 xml:space="preserve"> für die </w:t>
      </w:r>
      <w:r w:rsidRPr="002909BD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de-DE"/>
        </w:rPr>
        <w:t>Berechnung des Saprobienindex</w:t>
      </w:r>
      <w:r w:rsidRPr="002909BD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 xml:space="preserve"> steht Ihnen die Theorie als </w:t>
      </w:r>
      <w:r w:rsidRPr="002909BD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de-DE"/>
        </w:rPr>
        <w:t xml:space="preserve">Lernvideo </w:t>
      </w:r>
      <w:r w:rsidRPr="002909BD"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  <w:t>zur Verfügung [QR-Code scannen].</w:t>
      </w:r>
    </w:p>
    <w:p w14:paraId="54F8331F" w14:textId="77777777" w:rsidR="0005496C" w:rsidRPr="002909BD" w:rsidRDefault="00C16D5A" w:rsidP="0005496C">
      <w:pPr>
        <w:spacing w:before="100" w:beforeAutospacing="1" w:after="0" w:line="252" w:lineRule="auto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  <w:r w:rsidRPr="002909BD">
        <w:rPr>
          <w:rFonts w:ascii="Arial" w:eastAsia="Times New Roman" w:hAnsi="Arial" w:cs="Arial"/>
          <w:noProof/>
          <w:color w:val="262626" w:themeColor="text1" w:themeTint="D9"/>
          <w:sz w:val="24"/>
          <w:szCs w:val="24"/>
          <w:lang w:eastAsia="de-DE"/>
        </w:rPr>
        <w:drawing>
          <wp:anchor distT="0" distB="0" distL="114300" distR="114300" simplePos="0" relativeHeight="251668480" behindDoc="0" locked="0" layoutInCell="1" allowOverlap="1" wp14:anchorId="05191FDB" wp14:editId="2FE7CABC">
            <wp:simplePos x="0" y="0"/>
            <wp:positionH relativeFrom="margin">
              <wp:posOffset>1822450</wp:posOffset>
            </wp:positionH>
            <wp:positionV relativeFrom="paragraph">
              <wp:posOffset>183515</wp:posOffset>
            </wp:positionV>
            <wp:extent cx="1136650" cy="1136650"/>
            <wp:effectExtent l="0" t="0" r="6350" b="6350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715F2974-7986-42E0-9DC4-5A323A19E5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715F2974-7986-42E0-9DC4-5A323A19E5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96C" w:rsidRPr="002909BD">
        <w:rPr>
          <w:noProof/>
          <w:color w:val="262626" w:themeColor="text1" w:themeTint="D9"/>
        </w:rPr>
        <w:drawing>
          <wp:anchor distT="0" distB="0" distL="114300" distR="114300" simplePos="0" relativeHeight="251663360" behindDoc="0" locked="0" layoutInCell="1" allowOverlap="1" wp14:anchorId="6A596547" wp14:editId="028F4155">
            <wp:simplePos x="0" y="0"/>
            <wp:positionH relativeFrom="margin">
              <wp:posOffset>-88900</wp:posOffset>
            </wp:positionH>
            <wp:positionV relativeFrom="paragraph">
              <wp:posOffset>-3175</wp:posOffset>
            </wp:positionV>
            <wp:extent cx="1536700" cy="1536700"/>
            <wp:effectExtent l="0" t="0" r="6350" b="635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E037A" w14:textId="77777777" w:rsidR="0005496C" w:rsidRPr="002909BD" w:rsidRDefault="0005496C" w:rsidP="0005496C">
      <w:pPr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</w:p>
    <w:p w14:paraId="0A6849A6" w14:textId="77777777" w:rsidR="00390D48" w:rsidRPr="002909BD" w:rsidRDefault="00390D48" w:rsidP="00390D48">
      <w:pPr>
        <w:rPr>
          <w:rFonts w:ascii="Arial" w:eastAsia="Times New Roman" w:hAnsi="Arial" w:cs="Arial"/>
          <w:color w:val="262626" w:themeColor="text1" w:themeTint="D9"/>
          <w:sz w:val="24"/>
          <w:szCs w:val="24"/>
          <w:lang w:eastAsia="de-DE"/>
        </w:rPr>
      </w:pPr>
      <w:bookmarkStart w:id="1" w:name="_GoBack"/>
      <w:bookmarkEnd w:id="1"/>
    </w:p>
    <w:p w14:paraId="5DDE0F1D" w14:textId="77777777" w:rsidR="00390D48" w:rsidRPr="002909BD" w:rsidRDefault="00390D48" w:rsidP="00390D48">
      <w:pPr>
        <w:rPr>
          <w:color w:val="262626" w:themeColor="text1" w:themeTint="D9"/>
        </w:rPr>
      </w:pPr>
    </w:p>
    <w:bookmarkEnd w:id="0"/>
    <w:p w14:paraId="2AF6B303" w14:textId="77777777" w:rsidR="003C7BB5" w:rsidRPr="002909BD" w:rsidRDefault="0005496C" w:rsidP="00390D48">
      <w:pPr>
        <w:rPr>
          <w:color w:val="262626" w:themeColor="text1" w:themeTint="D9"/>
        </w:rPr>
      </w:pPr>
      <w:r w:rsidRPr="002909BD">
        <w:rPr>
          <w:rFonts w:ascii="Arial" w:eastAsia="Times New Roman" w:hAnsi="Arial" w:cs="Arial"/>
          <w:noProof/>
          <w:color w:val="262626" w:themeColor="text1" w:themeTint="D9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C9FE4B" wp14:editId="7C2D67B9">
                <wp:simplePos x="0" y="0"/>
                <wp:positionH relativeFrom="margin">
                  <wp:posOffset>1710055</wp:posOffset>
                </wp:positionH>
                <wp:positionV relativeFrom="paragraph">
                  <wp:posOffset>107315</wp:posOffset>
                </wp:positionV>
                <wp:extent cx="2360930" cy="1404620"/>
                <wp:effectExtent l="0" t="0" r="0" b="57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9635" w14:textId="77777777" w:rsidR="0005496C" w:rsidRPr="00C9480E" w:rsidRDefault="0005496C" w:rsidP="0005496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FEEDBACK</w:t>
                            </w:r>
                            <w:r w:rsidRPr="00C94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QR-CODE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C9FE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65pt;margin-top:8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" filled="f" stroked="f">
                <v:textbox style="mso-fit-shape-to-text:t">
                  <w:txbxContent>
                    <w:p w14:paraId="07B39635" w14:textId="77777777" w:rsidR="0005496C" w:rsidRPr="00C9480E" w:rsidRDefault="0005496C" w:rsidP="0005496C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FEEDBACK</w:t>
                      </w:r>
                      <w:r w:rsidRPr="00C9480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QR-CODE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09BD">
        <w:rPr>
          <w:rFonts w:ascii="Arial" w:eastAsia="Times New Roman" w:hAnsi="Arial" w:cs="Arial"/>
          <w:noProof/>
          <w:color w:val="262626" w:themeColor="text1" w:themeTint="D9"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F12B4D" wp14:editId="631715FE">
                <wp:simplePos x="0" y="0"/>
                <wp:positionH relativeFrom="margin">
                  <wp:posOffset>-10795</wp:posOffset>
                </wp:positionH>
                <wp:positionV relativeFrom="paragraph">
                  <wp:posOffset>113665</wp:posOffset>
                </wp:positionV>
                <wp:extent cx="2360930" cy="1404620"/>
                <wp:effectExtent l="0" t="0" r="0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96777" w14:textId="77777777" w:rsidR="0005496C" w:rsidRPr="00C9480E" w:rsidRDefault="0005496C" w:rsidP="0005496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C94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THEORIE QR-CODE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12B4D" id="_x0000_s1027" type="#_x0000_t202" style="position:absolute;margin-left:-.85pt;margin-top:8.9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" filled="f" stroked="f">
                <v:textbox style="mso-fit-shape-to-text:t">
                  <w:txbxContent>
                    <w:p w14:paraId="0BD96777" w14:textId="77777777" w:rsidR="0005496C" w:rsidRPr="00C9480E" w:rsidRDefault="0005496C" w:rsidP="0005496C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C9480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THEORIE QR-CODE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7BB5" w:rsidRPr="002909B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DD806" w14:textId="77777777" w:rsidR="00942A98" w:rsidRDefault="00942A98" w:rsidP="002909BD">
      <w:pPr>
        <w:spacing w:after="0" w:line="240" w:lineRule="auto"/>
      </w:pPr>
      <w:r>
        <w:separator/>
      </w:r>
    </w:p>
  </w:endnote>
  <w:endnote w:type="continuationSeparator" w:id="0">
    <w:p w14:paraId="4F2DBAEE" w14:textId="77777777" w:rsidR="00942A98" w:rsidRDefault="00942A98" w:rsidP="0029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5FC8" w14:textId="77777777" w:rsidR="00D214BA" w:rsidRPr="0027391F" w:rsidRDefault="00D214BA" w:rsidP="00D214BA">
    <w:pPr>
      <w:pStyle w:val="Fuzeile"/>
      <w:rPr>
        <w:rFonts w:ascii="Arial" w:hAnsi="Arial" w:cs="Arial"/>
        <w:b/>
        <w:bCs/>
        <w:color w:val="262626" w:themeColor="text1" w:themeTint="D9"/>
      </w:rPr>
    </w:pPr>
    <w:r w:rsidRPr="0027391F">
      <w:rPr>
        <w:rFonts w:ascii="Arial" w:hAnsi="Arial" w:cs="Arial"/>
        <w:b/>
        <w:bCs/>
        <w:color w:val="262626" w:themeColor="text1" w:themeTint="D9"/>
      </w:rPr>
      <w:t>Dieser Inhalt wurde erstellt von Stefan Pietrusky;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393CF" w14:textId="77777777" w:rsidR="00942A98" w:rsidRDefault="00942A98" w:rsidP="002909BD">
      <w:pPr>
        <w:spacing w:after="0" w:line="240" w:lineRule="auto"/>
      </w:pPr>
      <w:r>
        <w:separator/>
      </w:r>
    </w:p>
  </w:footnote>
  <w:footnote w:type="continuationSeparator" w:id="0">
    <w:p w14:paraId="54BD21D1" w14:textId="77777777" w:rsidR="00942A98" w:rsidRDefault="00942A98" w:rsidP="0029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21F1" w14:textId="77777777" w:rsidR="002909BD" w:rsidRPr="0082165F" w:rsidRDefault="002909BD" w:rsidP="002909BD">
    <w:pPr>
      <w:pStyle w:val="Kopfzeile"/>
      <w:rPr>
        <w:rFonts w:ascii="Arial" w:hAnsi="Arial" w:cs="Arial"/>
        <w:b/>
        <w:bCs/>
        <w:color w:val="262626" w:themeColor="text1" w:themeTint="D9"/>
        <w:sz w:val="36"/>
        <w:szCs w:val="36"/>
      </w:rPr>
    </w:pPr>
    <w:r w:rsidRPr="0082165F">
      <w:rPr>
        <w:rFonts w:ascii="Arial" w:hAnsi="Arial" w:cs="Arial"/>
        <w:b/>
        <w:bCs/>
        <w:color w:val="262626" w:themeColor="text1" w:themeTint="D9"/>
        <w:sz w:val="36"/>
        <w:szCs w:val="36"/>
      </w:rPr>
      <w:t>Bestimmung der Gewässergüte - Saprobienindex</w:t>
    </w:r>
  </w:p>
  <w:p w14:paraId="36EC944A" w14:textId="77777777" w:rsidR="002909BD" w:rsidRDefault="002909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AD6"/>
    <w:multiLevelType w:val="hybridMultilevel"/>
    <w:tmpl w:val="F4866874"/>
    <w:lvl w:ilvl="0" w:tplc="0407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162F3BA1"/>
    <w:multiLevelType w:val="hybridMultilevel"/>
    <w:tmpl w:val="0BE6DEE4"/>
    <w:lvl w:ilvl="0" w:tplc="9A1239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15BF"/>
    <w:multiLevelType w:val="hybridMultilevel"/>
    <w:tmpl w:val="45B223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2C43"/>
    <w:multiLevelType w:val="hybridMultilevel"/>
    <w:tmpl w:val="79BC85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B5"/>
    <w:rsid w:val="0005496C"/>
    <w:rsid w:val="000C3568"/>
    <w:rsid w:val="0024329D"/>
    <w:rsid w:val="002909BD"/>
    <w:rsid w:val="003656F4"/>
    <w:rsid w:val="00390D48"/>
    <w:rsid w:val="003C7BB5"/>
    <w:rsid w:val="003E59BD"/>
    <w:rsid w:val="004B45B9"/>
    <w:rsid w:val="0059785D"/>
    <w:rsid w:val="00644905"/>
    <w:rsid w:val="00656475"/>
    <w:rsid w:val="00657920"/>
    <w:rsid w:val="006603BD"/>
    <w:rsid w:val="00706F1D"/>
    <w:rsid w:val="008133A4"/>
    <w:rsid w:val="008C708A"/>
    <w:rsid w:val="008F34CF"/>
    <w:rsid w:val="00942A98"/>
    <w:rsid w:val="0098299C"/>
    <w:rsid w:val="00A22F78"/>
    <w:rsid w:val="00AC5EFF"/>
    <w:rsid w:val="00B81A28"/>
    <w:rsid w:val="00C16D5A"/>
    <w:rsid w:val="00C564F4"/>
    <w:rsid w:val="00CB5D24"/>
    <w:rsid w:val="00CC4415"/>
    <w:rsid w:val="00D2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44F0"/>
  <w15:chartTrackingRefBased/>
  <w15:docId w15:val="{F70889B3-9024-4CB8-A309-7D83436D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0D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5EF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09BD"/>
  </w:style>
  <w:style w:type="paragraph" w:styleId="Fuzeile">
    <w:name w:val="footer"/>
    <w:basedOn w:val="Standard"/>
    <w:link w:val="FuzeileZchn"/>
    <w:uiPriority w:val="99"/>
    <w:unhideWhenUsed/>
    <w:rsid w:val="00290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Pietrusky</dc:creator>
  <cp:keywords/>
  <dc:description/>
  <cp:lastModifiedBy>Stefan Pietrusky</cp:lastModifiedBy>
  <cp:revision>20</cp:revision>
  <dcterms:created xsi:type="dcterms:W3CDTF">2018-11-25T19:10:00Z</dcterms:created>
  <dcterms:modified xsi:type="dcterms:W3CDTF">2019-11-11T14:41:00Z</dcterms:modified>
</cp:coreProperties>
</file>