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3DE8A" w14:textId="2F718A81" w:rsidR="0028277E" w:rsidRPr="00F97889" w:rsidRDefault="005B5E08" w:rsidP="00F97889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b/>
          <w:sz w:val="24"/>
          <w:szCs w:val="24"/>
        </w:rPr>
        <w:t>VSK_Kunst_Mathematik_Formen</w:t>
      </w:r>
      <w:proofErr w:type="spellEnd"/>
      <w:r>
        <w:rPr>
          <w:rFonts w:ascii="Calibri Light" w:hAnsi="Calibri Light"/>
          <w:b/>
          <w:sz w:val="24"/>
          <w:szCs w:val="24"/>
        </w:rPr>
        <w:t xml:space="preserve"> im </w:t>
      </w:r>
      <w:proofErr w:type="spellStart"/>
      <w:r>
        <w:rPr>
          <w:rFonts w:ascii="Calibri Light" w:hAnsi="Calibri Light"/>
          <w:b/>
          <w:sz w:val="24"/>
          <w:szCs w:val="24"/>
        </w:rPr>
        <w:t>Bild_Burg</w:t>
      </w:r>
      <w:proofErr w:type="spellEnd"/>
      <w:r w:rsidR="00035690">
        <w:rPr>
          <w:rFonts w:ascii="Calibri Light" w:hAnsi="Calibri Light"/>
          <w:sz w:val="24"/>
          <w:szCs w:val="24"/>
        </w:rPr>
        <w:t xml:space="preserve"> </w:t>
      </w:r>
      <w:r w:rsidR="00BB1A07" w:rsidRPr="003D43B0">
        <w:rPr>
          <w:rFonts w:ascii="Calibri Light" w:hAnsi="Calibri Light"/>
          <w:b/>
          <w:sz w:val="24"/>
          <w:szCs w:val="24"/>
        </w:rPr>
        <w:t>und Sonne</w:t>
      </w:r>
      <w:r w:rsidR="00F97889">
        <w:rPr>
          <w:rFonts w:ascii="Calibri Light" w:hAnsi="Calibri Light"/>
          <w:sz w:val="24"/>
          <w:szCs w:val="24"/>
        </w:rPr>
        <w:t xml:space="preserve"> – </w:t>
      </w:r>
      <w:r>
        <w:rPr>
          <w:rFonts w:ascii="Calibri Light" w:hAnsi="Calibri Light"/>
          <w:sz w:val="24"/>
          <w:szCs w:val="24"/>
        </w:rPr>
        <w:t>Teil</w:t>
      </w:r>
      <w:r w:rsidR="00F97889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1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14:paraId="332FB238" w14:textId="77777777" w:rsidTr="008B5B2B">
        <w:tc>
          <w:tcPr>
            <w:tcW w:w="1691" w:type="dxa"/>
            <w:shd w:val="clear" w:color="auto" w:fill="DEEAF6"/>
          </w:tcPr>
          <w:p w14:paraId="51BCFBFE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14:paraId="5A1C3163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14:paraId="069F954F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14:paraId="14434E8B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47D4E2DD" w14:textId="77777777" w:rsidR="00065710" w:rsidRDefault="00544683" w:rsidP="00DF152C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  <w:t>Betrachtung 1</w:t>
            </w:r>
          </w:p>
          <w:p w14:paraId="4D100DED" w14:textId="77777777" w:rsidR="00E255FA" w:rsidRPr="00E255FA" w:rsidRDefault="00E255FA" w:rsidP="00DF152C">
            <w:pPr>
              <w:rPr>
                <w:rFonts w:ascii="Calibri Light" w:hAnsi="Calibri Light"/>
                <w:sz w:val="24"/>
                <w:szCs w:val="24"/>
              </w:rPr>
            </w:pPr>
            <w:r w:rsidRPr="00E255FA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20 min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7BF32E89" w14:textId="00283969" w:rsidR="00B75C05" w:rsidRDefault="00544683" w:rsidP="00544683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Bitte zur Bildbetrachtung </w:t>
            </w:r>
            <w:r w:rsidR="00F97889">
              <w:rPr>
                <w:rFonts w:ascii="Arial" w:eastAsia="Times New Roman" w:hAnsi="Arial"/>
                <w:sz w:val="20"/>
                <w:szCs w:val="20"/>
                <w:lang w:eastAsia="de-DE"/>
              </w:rPr>
              <w:t>die Datei „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Burg und Sonne nach Paul Klee</w:t>
            </w:r>
            <w:r w:rsidR="00F97889">
              <w:rPr>
                <w:rFonts w:ascii="Arial" w:eastAsia="Times New Roman" w:hAnsi="Arial"/>
                <w:sz w:val="20"/>
                <w:szCs w:val="20"/>
                <w:lang w:eastAsia="de-DE"/>
              </w:rPr>
              <w:t>“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auswählen. </w:t>
            </w:r>
          </w:p>
          <w:p w14:paraId="3B4D3E1F" w14:textId="317CA060" w:rsidR="00B75C05" w:rsidRDefault="00544683" w:rsidP="00B75C05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Mögliche Einstiegsfragen: </w:t>
            </w:r>
            <w:r w:rsidRPr="005E2D70"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  <w:t>Was seht Ihr?</w:t>
            </w:r>
            <w:r w:rsidR="00B75C05" w:rsidRPr="005E2D70"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  <w:t xml:space="preserve"> F</w:t>
            </w:r>
            <w:r w:rsidRPr="005E2D70"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  <w:t xml:space="preserve">ällt euch etwas auf? </w:t>
            </w:r>
            <w:r w:rsidRPr="005E2D70"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  <w:br/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Bevor das Unterrichtsgespräch in Richtung der Formen </w:t>
            </w:r>
            <w:r w:rsidR="00B75C05">
              <w:rPr>
                <w:rFonts w:ascii="Arial" w:eastAsia="Times New Roman" w:hAnsi="Arial"/>
                <w:sz w:val="20"/>
                <w:szCs w:val="20"/>
                <w:lang w:eastAsia="de-DE"/>
              </w:rPr>
              <w:t>ge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lenkt </w:t>
            </w:r>
            <w:r w:rsidR="00B75C05">
              <w:rPr>
                <w:rFonts w:ascii="Arial" w:eastAsia="Times New Roman" w:hAnsi="Arial"/>
                <w:sz w:val="20"/>
                <w:szCs w:val="20"/>
                <w:lang w:eastAsia="de-DE"/>
              </w:rPr>
              <w:t>wird</w:t>
            </w:r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>,</w:t>
            </w:r>
            <w:r w:rsidR="00B75C05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>ist das freie P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hilosophieren häufig </w:t>
            </w:r>
            <w:r w:rsidR="00B75C05">
              <w:rPr>
                <w:rFonts w:ascii="Arial" w:eastAsia="Times New Roman" w:hAnsi="Arial"/>
                <w:sz w:val="20"/>
                <w:szCs w:val="20"/>
                <w:lang w:eastAsia="de-DE"/>
              </w:rPr>
              <w:t>lohnend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.</w:t>
            </w:r>
          </w:p>
          <w:p w14:paraId="1D550AF3" w14:textId="77777777" w:rsidR="00B75C05" w:rsidRPr="005E2D70" w:rsidRDefault="00544683" w:rsidP="00B75C05">
            <w:pPr>
              <w:spacing w:after="240" w:line="240" w:lineRule="auto"/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  <w:t xml:space="preserve">Fragen zu den Formen: </w:t>
            </w:r>
            <w:r w:rsidRPr="005E2D70"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  <w:t>Welche Formen kennt Ihr schon? Könnt ihr die Formen mit Worten beschreiben?</w:t>
            </w:r>
          </w:p>
          <w:p w14:paraId="6291BE07" w14:textId="5DF0B868" w:rsidR="00065710" w:rsidRPr="003A7575" w:rsidRDefault="00544683" w:rsidP="00835EA4">
            <w:pPr>
              <w:spacing w:after="24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br/>
            </w:r>
            <w:r w:rsidRPr="005E2D70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>Anmerkung:</w:t>
            </w:r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</w:t>
            </w:r>
            <w:r w:rsidR="00A511F9">
              <w:rPr>
                <w:rFonts w:ascii="Arial" w:eastAsia="Times New Roman" w:hAnsi="Arial"/>
                <w:sz w:val="18"/>
                <w:szCs w:val="20"/>
                <w:lang w:eastAsia="de-DE"/>
              </w:rPr>
              <w:t>Der Baustein ist für eine VSK im</w:t>
            </w:r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Bereich Kess 1 konzipiert, daher ist es wichtig Begriffe einzuführen, die für Kinder in anderen `</w:t>
            </w:r>
            <w:proofErr w:type="spellStart"/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>Kessstufen</w:t>
            </w:r>
            <w:proofErr w:type="spellEnd"/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>` u.U. völlig</w:t>
            </w:r>
            <w:r w:rsidR="00087715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selbstverständlich sind, z.B. o</w:t>
            </w:r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>ben, unten, schräg (besser wäre diagonal)</w:t>
            </w:r>
            <w:r w:rsidR="00835EA4"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>,</w:t>
            </w:r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links, rechts</w:t>
            </w:r>
            <w:r w:rsidR="00B75C05"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>, Ecke, Bogen</w:t>
            </w:r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usw. Häufig ist es den Kindern nicht möglich</w:t>
            </w:r>
            <w:r w:rsidR="00835EA4"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>,</w:t>
            </w:r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die Formen zu beschreiben, weil sie nicht über die passenden Vokabeln verfügen. Zum besseren Verständnis ist es hilfreich</w:t>
            </w:r>
            <w:r w:rsidR="00B75C05"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>,</w:t>
            </w:r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einige prägnante Formen auf Pappe</w:t>
            </w:r>
            <w:r w:rsidR="00835EA4"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zum Zeigen und A</w:t>
            </w:r>
            <w:r w:rsidRPr="005E2D70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nfassen bereit zu stellen.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C3403C3" w14:textId="77777777" w:rsidR="00544683" w:rsidRDefault="00544683" w:rsidP="00544683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Smartboard</w:t>
            </w:r>
            <w:proofErr w:type="spellEnd"/>
          </w:p>
          <w:p w14:paraId="428114ED" w14:textId="77777777" w:rsidR="00544683" w:rsidRDefault="00544683" w:rsidP="00544683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PC mind. halbe Klassenstärke</w:t>
            </w:r>
          </w:p>
          <w:p w14:paraId="6D0C8DB4" w14:textId="5E99AA0D" w:rsidR="00544683" w:rsidRDefault="00544683" w:rsidP="00544683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Datei</w:t>
            </w:r>
            <w:r w:rsidR="005E2D70">
              <w:rPr>
                <w:rFonts w:ascii="Arial" w:eastAsia="Times New Roman" w:hAnsi="Arial"/>
                <w:sz w:val="20"/>
                <w:szCs w:val="20"/>
                <w:lang w:eastAsia="de-DE"/>
              </w:rPr>
              <w:t>e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n: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Burg und Sonne nach Paul </w:t>
            </w:r>
            <w:proofErr w:type="spellStart"/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Klee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_Digitale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Ansicht.pdf</w:t>
            </w:r>
          </w:p>
          <w:p w14:paraId="481D9E72" w14:textId="77777777" w:rsidR="005E2D70" w:rsidRDefault="005E2D70" w:rsidP="00544683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33546091" w14:textId="77777777" w:rsidR="005E2D70" w:rsidRDefault="005E2D70" w:rsidP="00544683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47097CC2" w14:textId="77777777" w:rsidR="005E2D70" w:rsidRDefault="005E2D70" w:rsidP="00544683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15A528C8" w14:textId="77777777" w:rsidR="00264A9E" w:rsidRDefault="00264A9E" w:rsidP="00544683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Formen</w:t>
            </w:r>
            <w:r w:rsidR="00B75C05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vorbereiten </w:t>
            </w:r>
          </w:p>
          <w:p w14:paraId="7C1A33D4" w14:textId="77777777" w:rsidR="00065710" w:rsidRDefault="00065710" w:rsidP="00544683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14:paraId="6517DB08" w14:textId="77777777" w:rsidTr="008B5B2B">
        <w:tc>
          <w:tcPr>
            <w:tcW w:w="1691" w:type="dxa"/>
            <w:shd w:val="clear" w:color="auto" w:fill="DEEAF6"/>
          </w:tcPr>
          <w:p w14:paraId="7528EE27" w14:textId="77777777" w:rsidR="005B5E08" w:rsidRDefault="00544683" w:rsidP="00DF152C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  <w:t>Digitale Bearbeitung</w:t>
            </w:r>
          </w:p>
          <w:p w14:paraId="3E454F32" w14:textId="77777777" w:rsidR="00E255FA" w:rsidRPr="00E255FA" w:rsidRDefault="00E255FA" w:rsidP="00DF152C">
            <w:pPr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</w:pPr>
            <w:r w:rsidRPr="00E255FA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30 min</w:t>
            </w:r>
          </w:p>
          <w:p w14:paraId="03FC02EA" w14:textId="77777777" w:rsidR="00E255FA" w:rsidRDefault="00E255FA" w:rsidP="00DF152C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</w:pPr>
          </w:p>
          <w:p w14:paraId="76088500" w14:textId="77777777" w:rsidR="005B5E08" w:rsidRPr="005B5E08" w:rsidRDefault="005B5E08" w:rsidP="005B5E08">
            <w:pPr>
              <w:pStyle w:val="Listenabsatz"/>
              <w:ind w:left="36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shd w:val="clear" w:color="auto" w:fill="DEEAF6"/>
          </w:tcPr>
          <w:p w14:paraId="3FE34178" w14:textId="77777777" w:rsidR="00264A9E" w:rsidRPr="00F97889" w:rsidRDefault="00264A9E" w:rsidP="00264A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889">
              <w:rPr>
                <w:rFonts w:ascii="Arial" w:hAnsi="Arial" w:cs="Arial"/>
                <w:b/>
                <w:sz w:val="20"/>
                <w:szCs w:val="20"/>
              </w:rPr>
              <w:t>Arbeitsschritte</w:t>
            </w:r>
          </w:p>
          <w:p w14:paraId="0C5364CD" w14:textId="6675FA02" w:rsidR="005B5E08" w:rsidRPr="005B5E08" w:rsidRDefault="005B5E08" w:rsidP="005B5E08">
            <w:pPr>
              <w:pStyle w:val="Listenabsatz"/>
              <w:numPr>
                <w:ilvl w:val="0"/>
                <w:numId w:val="16"/>
              </w:numPr>
              <w:rPr>
                <w:rFonts w:ascii="Calibri Light" w:hAnsi="Calibri Light"/>
                <w:sz w:val="24"/>
                <w:szCs w:val="24"/>
              </w:rPr>
            </w:pPr>
            <w:r w:rsidRPr="005B5E08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Öffnen</w:t>
            </w:r>
            <w:r w:rsidR="00E255FA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 </w:t>
            </w:r>
            <w:r w:rsidR="00ED14F3" w:rsidRPr="00ED14F3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sym w:font="Wingdings" w:char="F0E8"/>
            </w:r>
            <w:r w:rsidR="00F97889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 </w:t>
            </w:r>
            <w:r w:rsidR="00B75C05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Datei Gruppenbild </w:t>
            </w:r>
            <w:r w:rsidR="00E255FA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Teile</w:t>
            </w:r>
            <w:r w:rsidR="00ED14F3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 1-9</w:t>
            </w:r>
            <w:r w:rsidR="00E255FA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 (Lehrer)</w:t>
            </w:r>
            <w:r w:rsidR="00ED14F3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 in z.B. Paint</w:t>
            </w:r>
          </w:p>
          <w:p w14:paraId="764EB588" w14:textId="77777777" w:rsidR="005B5E08" w:rsidRPr="005B5E08" w:rsidRDefault="005B5E08" w:rsidP="005B5E08">
            <w:pPr>
              <w:pStyle w:val="Listenabsatz"/>
              <w:numPr>
                <w:ilvl w:val="0"/>
                <w:numId w:val="16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Auswahl Farbe und Farbeimer</w:t>
            </w:r>
          </w:p>
          <w:p w14:paraId="449710ED" w14:textId="77777777" w:rsidR="005B5E08" w:rsidRPr="005B5E08" w:rsidRDefault="005B5E08" w:rsidP="005B5E08">
            <w:pPr>
              <w:pStyle w:val="Listenabsatz"/>
              <w:numPr>
                <w:ilvl w:val="0"/>
                <w:numId w:val="16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Speichern </w:t>
            </w:r>
            <w:r w:rsidR="00B75C05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(Lehrer)</w:t>
            </w:r>
          </w:p>
          <w:p w14:paraId="72712AF0" w14:textId="77777777" w:rsidR="005B5E08" w:rsidRPr="005B5E08" w:rsidRDefault="00E255FA" w:rsidP="005B5E08">
            <w:pPr>
              <w:pStyle w:val="Listenabsatz"/>
              <w:numPr>
                <w:ilvl w:val="0"/>
                <w:numId w:val="16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D</w:t>
            </w:r>
            <w:r w:rsidR="005B5E08" w:rsidRPr="005B5E08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rucken</w:t>
            </w:r>
            <w:r w:rsidR="00B75C05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 (Lehrer)</w:t>
            </w:r>
          </w:p>
          <w:p w14:paraId="6C967AC6" w14:textId="77777777" w:rsidR="00974BFB" w:rsidRDefault="00544683" w:rsidP="005B5E08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Die Bildausschnitte sollten an den Rechnern geöffnet sein</w:t>
            </w:r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>,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>i</w:t>
            </w:r>
            <w:r w:rsidR="00F97889">
              <w:rPr>
                <w:rFonts w:ascii="Arial" w:eastAsia="Times New Roman" w:hAnsi="Arial"/>
                <w:sz w:val="20"/>
                <w:szCs w:val="20"/>
                <w:lang w:eastAsia="de-DE"/>
              </w:rPr>
              <w:t>n der VSK wahrscheinlich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durch die Lehrkraft. Das Gesam</w:t>
            </w:r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>tbild besteht aus neun Teilen, i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st also für eine Gruppe von bis zu 9 Kindern geeignet.</w:t>
            </w:r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Die Gruppenbildteile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können natürlich auch zu zweit bearbeite</w:t>
            </w:r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>t werden.</w:t>
            </w:r>
          </w:p>
          <w:p w14:paraId="0C370E5F" w14:textId="63F0E302" w:rsidR="00910575" w:rsidRDefault="00544683" w:rsidP="005B5E08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  <w:t xml:space="preserve">In fast allen Bildbearbeitungsprogrammen wie z.B. Paint werden Farbflächen mit einem Eimer gefüllt. Die Lehrkraft zeigt die </w:t>
            </w:r>
            <w:r w:rsidR="00910575">
              <w:rPr>
                <w:rFonts w:ascii="Arial" w:eastAsia="Times New Roman" w:hAnsi="Arial"/>
                <w:sz w:val="20"/>
                <w:szCs w:val="20"/>
                <w:lang w:eastAsia="de-DE"/>
              </w:rPr>
              <w:t>Nutzung der Werkzeuge Farbeimer und Farbe</w:t>
            </w:r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am </w:t>
            </w:r>
            <w:proofErr w:type="spellStart"/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>Smartboard</w:t>
            </w:r>
            <w:proofErr w:type="spellEnd"/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>, e</w:t>
            </w:r>
            <w:r w:rsidR="00910575">
              <w:rPr>
                <w:rFonts w:ascii="Arial" w:eastAsia="Times New Roman" w:hAnsi="Arial"/>
                <w:sz w:val="20"/>
                <w:szCs w:val="20"/>
                <w:lang w:eastAsia="de-DE"/>
              </w:rPr>
              <w:t>vtl. auch parallel zur Bearbeitung der Kinder.</w:t>
            </w:r>
          </w:p>
          <w:p w14:paraId="7AAB42D5" w14:textId="476D30B9" w:rsidR="00EE4534" w:rsidRDefault="00544683" w:rsidP="005B5E08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F97889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Tipp: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Kein Schwarz verwenden. Füllt man ein </w:t>
            </w:r>
            <w:r w:rsidR="0014480C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zuvor 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schwarz</w:t>
            </w:r>
            <w:r w:rsidR="0014480C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gefülltes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F</w:t>
            </w:r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>eld neu, ändert sich auch die Li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nienfarbe, da Feld und Linien zu einer Fläche 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lastRenderedPageBreak/>
              <w:t xml:space="preserve">verschmelzen. Beste </w:t>
            </w:r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Lösung: </w:t>
            </w:r>
            <w:proofErr w:type="spellStart"/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>Strg+Z</w:t>
            </w:r>
            <w:proofErr w:type="spellEnd"/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oder </w:t>
            </w:r>
            <w:proofErr w:type="spellStart"/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>cmd+Z</w:t>
            </w:r>
            <w:proofErr w:type="spellEnd"/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bzw. </w:t>
            </w:r>
            <w:r w:rsidR="00F0419B">
              <w:rPr>
                <w:rFonts w:ascii="Arial" w:eastAsia="Times New Roman" w:hAnsi="Arial"/>
                <w:sz w:val="20"/>
                <w:szCs w:val="20"/>
                <w:lang w:eastAsia="de-DE"/>
              </w:rPr>
              <w:t>r</w:t>
            </w:r>
            <w:r w:rsidR="00F0419B"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ückgängig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machen bis die Fläche wieder weiß oder nicht </w:t>
            </w:r>
            <w:r w:rsidR="00F0419B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mehr </w:t>
            </w:r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>s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chwarz ist.</w:t>
            </w:r>
          </w:p>
          <w:p w14:paraId="172FD8FF" w14:textId="42F2F81B" w:rsidR="00E255FA" w:rsidRPr="005B5E08" w:rsidRDefault="00E255FA" w:rsidP="005B5E08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Nach der Bearbeitung des Bildteils </w:t>
            </w:r>
            <w:r w:rsidRPr="00E255FA">
              <w:rPr>
                <w:rFonts w:ascii="Arial" w:eastAsia="Times New Roman" w:hAnsi="Arial"/>
                <w:sz w:val="20"/>
                <w:szCs w:val="20"/>
                <w:lang w:eastAsia="de-DE"/>
              </w:rPr>
              <w:sym w:font="Wingdings" w:char="F0E8"/>
            </w:r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Speichern und Drucken. </w:t>
            </w:r>
          </w:p>
        </w:tc>
        <w:tc>
          <w:tcPr>
            <w:tcW w:w="2389" w:type="dxa"/>
            <w:shd w:val="clear" w:color="auto" w:fill="DEEAF6"/>
          </w:tcPr>
          <w:p w14:paraId="21A46C9B" w14:textId="77777777" w:rsidR="00B75C05" w:rsidRDefault="00B75C05" w:rsidP="00B75C05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lastRenderedPageBreak/>
              <w:t>PC mind. halbe Klassenstärke</w:t>
            </w:r>
          </w:p>
          <w:p w14:paraId="711309C3" w14:textId="026A7401" w:rsidR="00ED14F3" w:rsidRDefault="00ED14F3" w:rsidP="00B75C05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Farbdrucker</w:t>
            </w:r>
          </w:p>
          <w:p w14:paraId="3BE7321A" w14:textId="77777777" w:rsidR="005B5E08" w:rsidRDefault="00544683" w:rsidP="00EE4534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Gruppenbild_Teil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1 bis 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Gruppenbild_Teil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9</w:t>
            </w:r>
          </w:p>
          <w:p w14:paraId="2F79E756" w14:textId="77777777" w:rsidR="005B5E08" w:rsidRDefault="005B5E08" w:rsidP="00EE4534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Software:</w:t>
            </w:r>
          </w:p>
          <w:p w14:paraId="72ACAA8D" w14:textId="7A526433" w:rsidR="00EE4534" w:rsidRDefault="00F97889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z</w:t>
            </w:r>
            <w:r w:rsidR="005B5E08">
              <w:rPr>
                <w:rFonts w:ascii="Arial" w:eastAsia="Times New Roman" w:hAnsi="Arial"/>
                <w:sz w:val="20"/>
                <w:szCs w:val="20"/>
                <w:lang w:eastAsia="de-DE"/>
              </w:rPr>
              <w:t>.B. Paint oder Paint 3d</w:t>
            </w:r>
            <w:r w:rsid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</w:p>
        </w:tc>
      </w:tr>
      <w:tr w:rsidR="00DF4CA1" w:rsidRPr="003A7575" w14:paraId="67C47AFE" w14:textId="77777777" w:rsidTr="00835EA4">
        <w:trPr>
          <w:trHeight w:val="3667"/>
        </w:trPr>
        <w:tc>
          <w:tcPr>
            <w:tcW w:w="1691" w:type="dxa"/>
            <w:tcBorders>
              <w:bottom w:val="single" w:sz="4" w:space="0" w:color="auto"/>
            </w:tcBorders>
          </w:tcPr>
          <w:p w14:paraId="5F3AACD4" w14:textId="77777777" w:rsidR="00DF4CA1" w:rsidRDefault="00544683" w:rsidP="008B5B2B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  <w:t>Analoge Bearbeitung</w:t>
            </w:r>
          </w:p>
          <w:p w14:paraId="69052292" w14:textId="77777777" w:rsidR="00E255FA" w:rsidRPr="00E255FA" w:rsidRDefault="00E255FA" w:rsidP="008B5B2B">
            <w:pPr>
              <w:rPr>
                <w:rFonts w:ascii="Calibri Light" w:hAnsi="Calibri Light"/>
                <w:sz w:val="24"/>
                <w:szCs w:val="24"/>
              </w:rPr>
            </w:pPr>
            <w:r w:rsidRPr="00E255FA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20 min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50C27EA" w14:textId="6DAD6942" w:rsidR="00E255FA" w:rsidRDefault="00835EA4" w:rsidP="00544683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Zur besseren Ü</w:t>
            </w:r>
            <w:r w:rsidR="00E255FA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bersicht am </w:t>
            </w:r>
            <w:proofErr w:type="spellStart"/>
            <w:r w:rsidR="00E255FA">
              <w:rPr>
                <w:rFonts w:ascii="Arial" w:eastAsia="Times New Roman" w:hAnsi="Arial"/>
                <w:sz w:val="20"/>
                <w:szCs w:val="20"/>
                <w:lang w:eastAsia="de-DE"/>
              </w:rPr>
              <w:t>Smartboard</w:t>
            </w:r>
            <w:proofErr w:type="spellEnd"/>
            <w:r w:rsidR="00E255FA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="00B75C05">
              <w:rPr>
                <w:rFonts w:ascii="Arial" w:eastAsia="Times New Roman" w:hAnsi="Arial"/>
                <w:sz w:val="20"/>
                <w:szCs w:val="20"/>
                <w:lang w:eastAsia="de-DE"/>
              </w:rPr>
              <w:t>„</w:t>
            </w:r>
            <w:r w:rsidR="00E255FA">
              <w:rPr>
                <w:rFonts w:ascii="Arial" w:eastAsia="Times New Roman" w:hAnsi="Arial"/>
                <w:sz w:val="20"/>
                <w:szCs w:val="20"/>
                <w:lang w:eastAsia="de-DE"/>
              </w:rPr>
              <w:t>Gruppenbild Übersicht</w:t>
            </w:r>
            <w:r w:rsidR="00B75C05">
              <w:rPr>
                <w:rFonts w:ascii="Arial" w:eastAsia="Times New Roman" w:hAnsi="Arial"/>
                <w:sz w:val="20"/>
                <w:szCs w:val="20"/>
                <w:lang w:eastAsia="de-DE"/>
              </w:rPr>
              <w:t>.jpg“</w:t>
            </w:r>
            <w:r w:rsidR="00E255FA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öffnen. </w:t>
            </w:r>
          </w:p>
          <w:p w14:paraId="3E63EC90" w14:textId="77777777" w:rsidR="00F0419B" w:rsidRDefault="00544683" w:rsidP="00544683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Die Bildteile sind so konzipiert, dass kein Trägerkarton notwendig ist</w:t>
            </w:r>
            <w:r w:rsidR="00F0419B">
              <w:rPr>
                <w:rFonts w:ascii="Arial" w:eastAsia="Times New Roman" w:hAnsi="Arial"/>
                <w:sz w:val="20"/>
                <w:szCs w:val="20"/>
                <w:lang w:eastAsia="de-DE"/>
              </w:rPr>
              <w:t>,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eine</w:t>
            </w:r>
            <w:proofErr w:type="gramEnd"/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Grammatur von 100 Gramm</w:t>
            </w:r>
            <w:r w:rsidR="00B75C05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(dickes Papier)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wäre aber empfehlenswert.</w:t>
            </w:r>
          </w:p>
          <w:p w14:paraId="1A771EC4" w14:textId="77777777" w:rsidR="00E255FA" w:rsidRDefault="00E255FA" w:rsidP="00544683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Arbeitsschritte:</w:t>
            </w:r>
          </w:p>
          <w:p w14:paraId="66E3FF7F" w14:textId="77777777" w:rsidR="00E255FA" w:rsidRDefault="00E255FA" w:rsidP="00E255FA">
            <w:pPr>
              <w:pStyle w:val="Listenabsatz"/>
              <w:numPr>
                <w:ilvl w:val="0"/>
                <w:numId w:val="18"/>
              </w:num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E255FA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umlaufend die weißen Ränder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abschneiden</w:t>
            </w:r>
          </w:p>
          <w:p w14:paraId="53CD911D" w14:textId="77777777" w:rsidR="00E255FA" w:rsidRDefault="00E255FA" w:rsidP="00E255FA">
            <w:pPr>
              <w:pStyle w:val="Listenabsatz"/>
              <w:numPr>
                <w:ilvl w:val="0"/>
                <w:numId w:val="18"/>
              </w:num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Partner finden a1 zu a2 und a3</w:t>
            </w:r>
          </w:p>
          <w:p w14:paraId="3E738973" w14:textId="7C901165" w:rsidR="00DF4CA1" w:rsidRPr="00835EA4" w:rsidRDefault="00E255FA" w:rsidP="00F0419B">
            <w:pPr>
              <w:pStyle w:val="Listenabsatz"/>
              <w:numPr>
                <w:ilvl w:val="0"/>
                <w:numId w:val="18"/>
              </w:num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Klebe auf die mit dem Klebestift gekennzeichneten Flächen auftragen und</w:t>
            </w:r>
            <w:r w:rsidR="00F97889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mit dem Partner zusammenkleben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Pr="00E255FA">
              <w:rPr>
                <w:rFonts w:ascii="Arial" w:eastAsia="Times New Roman" w:hAnsi="Arial"/>
                <w:sz w:val="20"/>
                <w:szCs w:val="20"/>
                <w:lang w:eastAsia="de-DE"/>
              </w:rPr>
              <w:sym w:font="Wingdings" w:char="F0E8"/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="00B75C05">
              <w:rPr>
                <w:rFonts w:ascii="Arial" w:eastAsia="Times New Roman" w:hAnsi="Arial"/>
                <w:sz w:val="20"/>
                <w:szCs w:val="20"/>
                <w:lang w:eastAsia="de-DE"/>
              </w:rPr>
              <w:t>Unterstützung</w:t>
            </w:r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durch die Lehrkraft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716CE554" w14:textId="77777777" w:rsidR="00544683" w:rsidRDefault="00544683" w:rsidP="00544683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Gruppenbild Übersicht.jpg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</w:p>
          <w:p w14:paraId="79A6BE93" w14:textId="77777777" w:rsidR="00544683" w:rsidRPr="00544683" w:rsidRDefault="00544683" w:rsidP="00544683">
            <w:pPr>
              <w:pStyle w:val="Listenabsatz"/>
              <w:numPr>
                <w:ilvl w:val="0"/>
                <w:numId w:val="15"/>
              </w:num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Schere </w:t>
            </w:r>
          </w:p>
          <w:p w14:paraId="0CE9FF5F" w14:textId="77777777" w:rsidR="00544683" w:rsidRDefault="00544683" w:rsidP="00544683">
            <w:pPr>
              <w:pStyle w:val="Listenabsatz"/>
              <w:numPr>
                <w:ilvl w:val="0"/>
                <w:numId w:val="15"/>
              </w:num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Klebe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  <w:t>Klebeunterlagen</w:t>
            </w:r>
          </w:p>
          <w:p w14:paraId="07F69DA2" w14:textId="0B769ABB" w:rsidR="00544683" w:rsidRPr="00544683" w:rsidRDefault="00F97889" w:rsidP="00544683">
            <w:pPr>
              <w:pStyle w:val="Listenabsatz"/>
              <w:numPr>
                <w:ilvl w:val="0"/>
                <w:numId w:val="15"/>
              </w:num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e</w:t>
            </w:r>
            <w:r w:rsid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vtl. Karton zum bekleben</w:t>
            </w:r>
          </w:p>
          <w:p w14:paraId="1B09F338" w14:textId="77777777" w:rsidR="006B2138" w:rsidRDefault="006B2138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14:paraId="2CFEA422" w14:textId="77777777" w:rsidTr="00835EA4">
        <w:trPr>
          <w:trHeight w:val="616"/>
        </w:trPr>
        <w:tc>
          <w:tcPr>
            <w:tcW w:w="1691" w:type="dxa"/>
            <w:shd w:val="clear" w:color="auto" w:fill="DEEAF6"/>
          </w:tcPr>
          <w:p w14:paraId="77AF3F55" w14:textId="0337C135" w:rsidR="007F47B6" w:rsidRDefault="0014480C" w:rsidP="00DF152C">
            <w:pPr>
              <w:rPr>
                <w:rFonts w:ascii="Calibri Light" w:hAnsi="Calibri Light"/>
                <w:sz w:val="24"/>
                <w:szCs w:val="24"/>
              </w:rPr>
            </w:pPr>
            <w:r w:rsidRPr="00544683"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  <w:t>Be</w:t>
            </w:r>
            <w:r w:rsidR="00835EA4"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  <w:t>t</w:t>
            </w:r>
            <w:r w:rsidRPr="00544683"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  <w:t>rachtung 2</w:t>
            </w:r>
          </w:p>
        </w:tc>
        <w:tc>
          <w:tcPr>
            <w:tcW w:w="4982" w:type="dxa"/>
            <w:shd w:val="clear" w:color="auto" w:fill="DEEAF6"/>
          </w:tcPr>
          <w:p w14:paraId="1E42F205" w14:textId="1717B2EC" w:rsidR="007F47B6" w:rsidRPr="00835EA4" w:rsidRDefault="00544683" w:rsidP="00835EA4">
            <w:pPr>
              <w:spacing w:after="2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Die </w:t>
            </w:r>
            <w:proofErr w:type="spellStart"/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SuS</w:t>
            </w:r>
            <w:proofErr w:type="spellEnd"/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präsentieren i</w:t>
            </w: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hre Arbeiten. </w:t>
            </w:r>
            <w:r w:rsidRPr="00F97889"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  <w:t>Wie hat sich das Bild verändert?</w:t>
            </w:r>
            <w:r w:rsidR="0014480C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Vergleich mit dem Or</w:t>
            </w:r>
            <w:r w:rsidR="00ED14F3">
              <w:rPr>
                <w:rFonts w:ascii="Arial" w:eastAsia="Times New Roman" w:hAnsi="Arial"/>
                <w:sz w:val="20"/>
                <w:szCs w:val="20"/>
                <w:lang w:eastAsia="de-DE"/>
              </w:rPr>
              <w:t>i</w:t>
            </w:r>
            <w:r w:rsidR="0014480C">
              <w:rPr>
                <w:rFonts w:ascii="Arial" w:eastAsia="Times New Roman" w:hAnsi="Arial"/>
                <w:sz w:val="20"/>
                <w:szCs w:val="20"/>
                <w:lang w:eastAsia="de-DE"/>
              </w:rPr>
              <w:t>ginal.</w:t>
            </w:r>
          </w:p>
        </w:tc>
        <w:tc>
          <w:tcPr>
            <w:tcW w:w="2389" w:type="dxa"/>
            <w:shd w:val="clear" w:color="auto" w:fill="DEEAF6"/>
          </w:tcPr>
          <w:p w14:paraId="094B68C3" w14:textId="77777777" w:rsidR="007F47B6" w:rsidRDefault="007F47B6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F47B6" w:rsidRPr="003A7575" w14:paraId="09BC6421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3FEB7508" w14:textId="1A3EA1E3" w:rsidR="007F47B6" w:rsidRPr="00ED14F3" w:rsidRDefault="00ED14F3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ED14F3">
              <w:rPr>
                <w:rFonts w:ascii="Arial" w:eastAsia="Times New Roman" w:hAnsi="Arial"/>
                <w:b/>
                <w:bCs/>
                <w:sz w:val="20"/>
                <w:szCs w:val="20"/>
                <w:lang w:eastAsia="de-DE"/>
              </w:rPr>
              <w:t>Mögliche Erweiterung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46F59517" w14:textId="47E6B885" w:rsidR="007F47B6" w:rsidRPr="00ED14F3" w:rsidRDefault="00ED14F3" w:rsidP="00ED14F3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proofErr w:type="spellStart"/>
            <w:r w:rsidRPr="00ED14F3">
              <w:rPr>
                <w:rFonts w:ascii="Arial" w:eastAsia="Times New Roman" w:hAnsi="Arial"/>
                <w:sz w:val="20"/>
                <w:szCs w:val="20"/>
                <w:lang w:eastAsia="de-DE"/>
              </w:rPr>
              <w:t>SuS</w:t>
            </w:r>
            <w:proofErr w:type="spellEnd"/>
            <w:r w:rsidRPr="00ED14F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öff</w:t>
            </w:r>
            <w:r w:rsidR="00835EA4">
              <w:rPr>
                <w:rFonts w:ascii="Arial" w:eastAsia="Times New Roman" w:hAnsi="Arial"/>
                <w:sz w:val="20"/>
                <w:szCs w:val="20"/>
                <w:lang w:eastAsia="de-DE"/>
              </w:rPr>
              <w:t>n</w:t>
            </w:r>
            <w:r w:rsidRPr="00ED14F3">
              <w:rPr>
                <w:rFonts w:ascii="Arial" w:eastAsia="Times New Roman" w:hAnsi="Arial"/>
                <w:sz w:val="20"/>
                <w:szCs w:val="20"/>
                <w:lang w:eastAsia="de-DE"/>
              </w:rPr>
              <w:t>en die Übersicht und gestallten das gesamte Bild neu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. </w:t>
            </w:r>
            <w:r w:rsidR="00F97889">
              <w:rPr>
                <w:rFonts w:ascii="Arial" w:eastAsia="Times New Roman" w:hAnsi="Arial"/>
                <w:sz w:val="20"/>
                <w:szCs w:val="20"/>
                <w:lang w:eastAsia="de-DE"/>
              </w:rPr>
              <w:t>(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Eignet </w:t>
            </w:r>
            <w:r w:rsidR="00F97889">
              <w:rPr>
                <w:rFonts w:ascii="Arial" w:eastAsia="Times New Roman" w:hAnsi="Arial"/>
                <w:sz w:val="20"/>
                <w:szCs w:val="20"/>
                <w:lang w:eastAsia="de-DE"/>
              </w:rPr>
              <w:t>sich auch als Geschenkpapier.)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56655D62" w14:textId="327FEF7B" w:rsidR="007F47B6" w:rsidRPr="00ED14F3" w:rsidRDefault="00ED14F3" w:rsidP="006B213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ED14F3">
              <w:rPr>
                <w:rFonts w:ascii="Arial" w:eastAsia="Times New Roman" w:hAnsi="Arial"/>
                <w:sz w:val="20"/>
                <w:szCs w:val="20"/>
                <w:lang w:eastAsia="de-DE"/>
              </w:rPr>
              <w:t>Paint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, PCs, Farbdrucker</w:t>
            </w:r>
          </w:p>
        </w:tc>
      </w:tr>
    </w:tbl>
    <w:p w14:paraId="5DE4E549" w14:textId="77777777" w:rsidR="00632F0D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105FD356" w14:textId="77777777" w:rsidR="0025555B" w:rsidRDefault="0025555B" w:rsidP="00C0047F">
      <w:pPr>
        <w:jc w:val="both"/>
        <w:rPr>
          <w:rFonts w:ascii="Calibri Light" w:hAnsi="Calibri Light"/>
          <w:sz w:val="24"/>
          <w:szCs w:val="24"/>
        </w:rPr>
      </w:pPr>
    </w:p>
    <w:p w14:paraId="170AF1CD" w14:textId="77777777" w:rsidR="0025555B" w:rsidRDefault="0025555B" w:rsidP="00C0047F">
      <w:pPr>
        <w:jc w:val="both"/>
        <w:rPr>
          <w:rFonts w:ascii="Calibri Light" w:hAnsi="Calibri Light"/>
          <w:sz w:val="24"/>
          <w:szCs w:val="24"/>
        </w:rPr>
        <w:sectPr w:rsidR="0025555B" w:rsidSect="00026C81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6EB845F" w14:textId="0C7509F1" w:rsidR="0025555B" w:rsidRPr="00F97889" w:rsidRDefault="0025555B" w:rsidP="00F97889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b/>
          <w:sz w:val="24"/>
          <w:szCs w:val="24"/>
        </w:rPr>
        <w:lastRenderedPageBreak/>
        <w:t>VSK_Kunst_Mathematik_Formen</w:t>
      </w:r>
      <w:proofErr w:type="spellEnd"/>
      <w:r>
        <w:rPr>
          <w:rFonts w:ascii="Calibri Light" w:hAnsi="Calibri Light"/>
          <w:b/>
          <w:sz w:val="24"/>
          <w:szCs w:val="24"/>
        </w:rPr>
        <w:t xml:space="preserve"> im </w:t>
      </w:r>
      <w:proofErr w:type="spellStart"/>
      <w:r>
        <w:rPr>
          <w:rFonts w:ascii="Calibri Light" w:hAnsi="Calibri Light"/>
          <w:b/>
          <w:sz w:val="24"/>
          <w:szCs w:val="24"/>
        </w:rPr>
        <w:t>Bild_Burg</w:t>
      </w:r>
      <w:proofErr w:type="spellEnd"/>
      <w:r w:rsidR="00F97889">
        <w:rPr>
          <w:rFonts w:ascii="Calibri Light" w:hAnsi="Calibri Light"/>
          <w:sz w:val="24"/>
          <w:szCs w:val="24"/>
        </w:rPr>
        <w:t xml:space="preserve"> </w:t>
      </w:r>
      <w:r w:rsidR="00F97889" w:rsidRPr="003D43B0">
        <w:rPr>
          <w:rFonts w:ascii="Calibri Light" w:hAnsi="Calibri Light"/>
          <w:b/>
          <w:sz w:val="24"/>
          <w:szCs w:val="24"/>
        </w:rPr>
        <w:t>und Sonne</w:t>
      </w:r>
      <w:r w:rsidR="00F97889">
        <w:rPr>
          <w:rFonts w:ascii="Calibri Light" w:hAnsi="Calibri Light"/>
          <w:sz w:val="24"/>
          <w:szCs w:val="24"/>
        </w:rPr>
        <w:t xml:space="preserve"> – </w:t>
      </w:r>
      <w:r>
        <w:rPr>
          <w:rFonts w:ascii="Calibri Light" w:hAnsi="Calibri Light"/>
          <w:sz w:val="24"/>
          <w:szCs w:val="24"/>
        </w:rPr>
        <w:t>Teil</w:t>
      </w:r>
      <w:r w:rsidR="00F97889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2</w:t>
      </w:r>
      <w:r w:rsidR="00F97889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„Kunst aufräumen“     </w:t>
      </w:r>
      <w:r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4893"/>
        <w:gridCol w:w="2801"/>
      </w:tblGrid>
      <w:tr w:rsidR="0025555B" w:rsidRPr="003A7575" w14:paraId="4E638EC5" w14:textId="77777777" w:rsidTr="00395097">
        <w:tc>
          <w:tcPr>
            <w:tcW w:w="1594" w:type="dxa"/>
            <w:shd w:val="clear" w:color="auto" w:fill="DEEAF6"/>
          </w:tcPr>
          <w:p w14:paraId="5442100B" w14:textId="77777777" w:rsidR="0025555B" w:rsidRPr="005810EB" w:rsidRDefault="0025555B" w:rsidP="00395097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>
              <w:rPr>
                <w:rFonts w:ascii="Calibri Light" w:hAnsi="Calibri Light"/>
                <w:b/>
                <w:sz w:val="24"/>
                <w:szCs w:val="24"/>
              </w:rPr>
              <w:t>/ (Zeit) /Methode</w:t>
            </w:r>
          </w:p>
        </w:tc>
        <w:tc>
          <w:tcPr>
            <w:tcW w:w="4893" w:type="dxa"/>
            <w:shd w:val="clear" w:color="auto" w:fill="DEEAF6"/>
          </w:tcPr>
          <w:p w14:paraId="056E668B" w14:textId="77777777" w:rsidR="0025555B" w:rsidRPr="005810EB" w:rsidRDefault="0025555B" w:rsidP="00395097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801" w:type="dxa"/>
            <w:shd w:val="clear" w:color="auto" w:fill="DEEAF6"/>
          </w:tcPr>
          <w:p w14:paraId="77608F3A" w14:textId="77777777" w:rsidR="0025555B" w:rsidRPr="005810EB" w:rsidRDefault="0025555B" w:rsidP="00395097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25555B" w:rsidRPr="003A7575" w14:paraId="27B5BEAD" w14:textId="77777777" w:rsidTr="00395097">
        <w:tc>
          <w:tcPr>
            <w:tcW w:w="1594" w:type="dxa"/>
            <w:tcBorders>
              <w:bottom w:val="single" w:sz="4" w:space="0" w:color="auto"/>
            </w:tcBorders>
          </w:tcPr>
          <w:p w14:paraId="5C68E837" w14:textId="77777777" w:rsidR="0025555B" w:rsidRPr="00835EA4" w:rsidRDefault="0025555B" w:rsidP="0039509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35EA4">
              <w:rPr>
                <w:rFonts w:ascii="Arial" w:hAnsi="Arial"/>
                <w:b/>
                <w:color w:val="000000"/>
                <w:sz w:val="20"/>
                <w:szCs w:val="20"/>
              </w:rPr>
              <w:t>Betrachten</w:t>
            </w:r>
          </w:p>
          <w:p w14:paraId="3FA17F37" w14:textId="7777777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min</w:t>
            </w:r>
          </w:p>
          <w:p w14:paraId="319A36C6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14:paraId="043422F3" w14:textId="37CF1E46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Kurze Betrachtung der Arbeiten der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SuS</w:t>
            </w:r>
            <w:proofErr w:type="spellEnd"/>
            <w:r w:rsidR="00835EA4">
              <w:rPr>
                <w:rFonts w:ascii="Arial" w:hAnsi="Arial"/>
                <w:color w:val="000000"/>
                <w:sz w:val="20"/>
                <w:szCs w:val="20"/>
              </w:rPr>
              <w:t xml:space="preserve"> aus Teil1 und Betrachtung der O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</w:t>
            </w:r>
            <w:r w:rsidR="00835EA4">
              <w:rPr>
                <w:rFonts w:ascii="Arial" w:hAnsi="Arial"/>
                <w:color w:val="000000"/>
                <w:sz w:val="20"/>
                <w:szCs w:val="20"/>
              </w:rPr>
              <w:t>iginal-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Datei (siehe rechts) </w:t>
            </w:r>
          </w:p>
          <w:p w14:paraId="5F2D6FA9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6D2186C0" w14:textId="7777777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Smartboard</w:t>
            </w:r>
            <w:proofErr w:type="spellEnd"/>
          </w:p>
          <w:p w14:paraId="3A3B6438" w14:textId="7777777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Gruppenbilder aus Teil 1 (analog)</w:t>
            </w:r>
          </w:p>
          <w:p w14:paraId="1380848D" w14:textId="77777777" w:rsidR="0025555B" w:rsidRDefault="0025555B" w:rsidP="00395097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Burg und Sonne nach Paul </w:t>
            </w:r>
            <w:proofErr w:type="spellStart"/>
            <w:r w:rsidRPr="00544683">
              <w:rPr>
                <w:rFonts w:ascii="Arial" w:eastAsia="Times New Roman" w:hAnsi="Arial"/>
                <w:sz w:val="20"/>
                <w:szCs w:val="20"/>
                <w:lang w:eastAsia="de-DE"/>
              </w:rPr>
              <w:t>Klee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_Digitale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Ansicht.pdf</w:t>
            </w:r>
          </w:p>
          <w:p w14:paraId="4469BE49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5555B" w:rsidRPr="003A7575" w14:paraId="3F3E9DDF" w14:textId="77777777" w:rsidTr="00395097">
        <w:tc>
          <w:tcPr>
            <w:tcW w:w="1594" w:type="dxa"/>
            <w:shd w:val="clear" w:color="auto" w:fill="DEEAF6"/>
          </w:tcPr>
          <w:p w14:paraId="0260C99E" w14:textId="77777777" w:rsidR="0025555B" w:rsidRPr="00835EA4" w:rsidRDefault="0025555B" w:rsidP="0039509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35EA4">
              <w:rPr>
                <w:rFonts w:ascii="Arial" w:hAnsi="Arial"/>
                <w:b/>
                <w:color w:val="000000"/>
                <w:sz w:val="20"/>
                <w:szCs w:val="20"/>
              </w:rPr>
              <w:t>Film schauen</w:t>
            </w:r>
          </w:p>
          <w:p w14:paraId="562372E9" w14:textId="7777777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min (Film 5 min)</w:t>
            </w:r>
          </w:p>
          <w:p w14:paraId="28FC3D8C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DEEAF6"/>
          </w:tcPr>
          <w:p w14:paraId="6FD1F9B9" w14:textId="37A44550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Zum Einstieg schauen die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SuS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den Film </w:t>
            </w:r>
            <w:r w:rsidR="00F97889">
              <w:rPr>
                <w:rFonts w:ascii="Arial" w:hAnsi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Herr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Wehrli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räumt auf</w:t>
            </w:r>
            <w:r w:rsidR="00F97889">
              <w:rPr>
                <w:rFonts w:ascii="Arial" w:hAnsi="Arial"/>
                <w:color w:val="000000"/>
                <w:sz w:val="20"/>
                <w:szCs w:val="20"/>
              </w:rPr>
              <w:t>“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. </w:t>
            </w:r>
          </w:p>
          <w:p w14:paraId="6566348D" w14:textId="02EA982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Ursus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Wehrlich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räumt gern</w:t>
            </w:r>
            <w:r w:rsidR="00835EA4">
              <w:rPr>
                <w:rFonts w:ascii="Arial" w:hAnsi="Arial"/>
                <w:color w:val="000000"/>
                <w:sz w:val="20"/>
                <w:szCs w:val="20"/>
              </w:rPr>
              <w:t xml:space="preserve"> auf und lässt sich auch im Mus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eum nicht bremsen.</w:t>
            </w:r>
          </w:p>
          <w:p w14:paraId="6D816BBE" w14:textId="77777777" w:rsidR="005E2D70" w:rsidRDefault="005E2D70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CFAF94A" w14:textId="7777777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Extramaterial:</w:t>
            </w:r>
          </w:p>
          <w:p w14:paraId="633A4D38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Bilderbücher „Kunst aufräumen“ und „Die Kunst Aufzuräumen“ von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Ursus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Wehrli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shd w:val="clear" w:color="auto" w:fill="DEEAF6"/>
          </w:tcPr>
          <w:p w14:paraId="4EB1462B" w14:textId="7777777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Smartboard</w:t>
            </w:r>
            <w:proofErr w:type="spellEnd"/>
          </w:p>
          <w:p w14:paraId="32CA4DE9" w14:textId="62CFC2C0" w:rsidR="0025555B" w:rsidRDefault="00F97889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Film (ca. 5 min): </w:t>
            </w:r>
            <w:hyperlink r:id="rId10" w:history="1">
              <w:r w:rsidR="0025555B" w:rsidRPr="00864760">
                <w:rPr>
                  <w:rStyle w:val="Hyperlink"/>
                  <w:rFonts w:ascii="Arial" w:hAnsi="Arial"/>
                  <w:sz w:val="20"/>
                  <w:szCs w:val="20"/>
                </w:rPr>
                <w:t>https://www.ardmediathek.de/tv/Die-Sendung-mit-der-Maus/Herr-Wehrli-räumt-auf-Kandinsky/WDRFernsehen/Video?bcastId=22380500&amp;documentId=42900628</w:t>
              </w:r>
            </w:hyperlink>
            <w:r w:rsidR="00974BFB">
              <w:rPr>
                <w:rFonts w:ascii="Arial" w:hAnsi="Arial"/>
                <w:color w:val="000000"/>
                <w:sz w:val="20"/>
                <w:szCs w:val="20"/>
              </w:rPr>
              <w:t xml:space="preserve"> (A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lternativ</w:t>
            </w:r>
            <w:r w:rsidR="00974BFB">
              <w:rPr>
                <w:rFonts w:ascii="Arial" w:hAnsi="Arial"/>
                <w:color w:val="000000"/>
                <w:sz w:val="20"/>
                <w:szCs w:val="20"/>
              </w:rPr>
              <w:t>e: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5555B">
              <w:rPr>
                <w:rFonts w:ascii="Arial" w:hAnsi="Arial"/>
                <w:color w:val="000000"/>
                <w:sz w:val="20"/>
                <w:szCs w:val="20"/>
              </w:rPr>
              <w:t xml:space="preserve">ARD Mediathek </w:t>
            </w:r>
            <w:r w:rsidR="0025555B" w:rsidRPr="006B3312">
              <w:rPr>
                <w:rFonts w:ascii="Arial" w:hAnsi="Arial"/>
                <w:color w:val="000000"/>
                <w:sz w:val="20"/>
                <w:szCs w:val="20"/>
              </w:rPr>
              <w:sym w:font="Wingdings" w:char="F0E8"/>
            </w:r>
            <w:r w:rsidR="0025555B">
              <w:rPr>
                <w:rFonts w:ascii="Arial" w:hAnsi="Arial"/>
                <w:color w:val="000000"/>
                <w:sz w:val="20"/>
                <w:szCs w:val="20"/>
              </w:rPr>
              <w:t xml:space="preserve"> Suchbegriff: „Herr </w:t>
            </w:r>
            <w:proofErr w:type="spellStart"/>
            <w:r w:rsidR="0025555B">
              <w:rPr>
                <w:rFonts w:ascii="Arial" w:hAnsi="Arial"/>
                <w:color w:val="000000"/>
                <w:sz w:val="20"/>
                <w:szCs w:val="20"/>
              </w:rPr>
              <w:t>Wehrli</w:t>
            </w:r>
            <w:proofErr w:type="spellEnd"/>
            <w:r w:rsidR="0025555B">
              <w:rPr>
                <w:rFonts w:ascii="Arial" w:hAnsi="Arial"/>
                <w:color w:val="000000"/>
                <w:sz w:val="20"/>
                <w:szCs w:val="20"/>
              </w:rPr>
              <w:t xml:space="preserve"> räumt auf“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  <w:p w14:paraId="161BB014" w14:textId="6453F4C0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5555B" w:rsidRPr="003A7575" w14:paraId="5A10AE39" w14:textId="77777777" w:rsidTr="00395097">
        <w:tc>
          <w:tcPr>
            <w:tcW w:w="1594" w:type="dxa"/>
            <w:tcBorders>
              <w:bottom w:val="single" w:sz="4" w:space="0" w:color="auto"/>
            </w:tcBorders>
          </w:tcPr>
          <w:p w14:paraId="603B4D1A" w14:textId="77777777" w:rsidR="0025555B" w:rsidRPr="00F97889" w:rsidRDefault="0025555B" w:rsidP="0039509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97889">
              <w:rPr>
                <w:rFonts w:ascii="Arial" w:hAnsi="Arial"/>
                <w:b/>
                <w:color w:val="000000"/>
                <w:sz w:val="20"/>
                <w:szCs w:val="20"/>
              </w:rPr>
              <w:t>Kategorien bilden</w:t>
            </w:r>
          </w:p>
          <w:p w14:paraId="5E09B729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 min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14:paraId="35C47C22" w14:textId="7D220B10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Im Unterrichtsgespräch werden Kategorien vorgeschlagen</w:t>
            </w:r>
            <w:r w:rsidR="00616BA9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nach denen sortiert werden kann:</w:t>
            </w:r>
          </w:p>
          <w:p w14:paraId="4DDAEED4" w14:textId="77777777" w:rsidR="0025555B" w:rsidRDefault="0025555B" w:rsidP="0025555B">
            <w:pPr>
              <w:pStyle w:val="Listenabsatz"/>
              <w:numPr>
                <w:ilvl w:val="0"/>
                <w:numId w:val="19"/>
              </w:numPr>
              <w:rPr>
                <w:rFonts w:ascii="Arial" w:hAnsi="Arial"/>
                <w:color w:val="000000"/>
                <w:sz w:val="20"/>
                <w:szCs w:val="20"/>
              </w:rPr>
            </w:pPr>
            <w:r w:rsidRPr="00BB765A">
              <w:rPr>
                <w:rFonts w:ascii="Arial" w:hAnsi="Arial"/>
                <w:color w:val="000000"/>
                <w:sz w:val="20"/>
                <w:szCs w:val="20"/>
              </w:rPr>
              <w:t>Form</w:t>
            </w:r>
          </w:p>
          <w:p w14:paraId="630929FC" w14:textId="77777777" w:rsidR="0025555B" w:rsidRPr="00BB765A" w:rsidRDefault="0025555B" w:rsidP="0025555B">
            <w:pPr>
              <w:pStyle w:val="Listenabsatz"/>
              <w:numPr>
                <w:ilvl w:val="0"/>
                <w:numId w:val="19"/>
              </w:numPr>
              <w:rPr>
                <w:rFonts w:ascii="Arial" w:hAnsi="Arial"/>
                <w:color w:val="000000"/>
                <w:sz w:val="20"/>
                <w:szCs w:val="20"/>
              </w:rPr>
            </w:pPr>
            <w:r w:rsidRPr="00BB765A">
              <w:rPr>
                <w:rFonts w:ascii="Arial" w:hAnsi="Arial"/>
                <w:color w:val="000000"/>
                <w:sz w:val="20"/>
                <w:szCs w:val="20"/>
              </w:rPr>
              <w:t xml:space="preserve">Farbe </w:t>
            </w:r>
          </w:p>
          <w:p w14:paraId="719C82C2" w14:textId="77777777" w:rsidR="0025555B" w:rsidRDefault="0025555B" w:rsidP="0025555B">
            <w:pPr>
              <w:pStyle w:val="Listenabsatz"/>
              <w:numPr>
                <w:ilvl w:val="0"/>
                <w:numId w:val="19"/>
              </w:num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Größe</w:t>
            </w:r>
          </w:p>
          <w:p w14:paraId="1C5140FE" w14:textId="77777777" w:rsidR="0025555B" w:rsidRPr="003F6DCA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Beim Aufräumen reichen zwei Kategorien. </w:t>
            </w:r>
          </w:p>
          <w:p w14:paraId="74371521" w14:textId="5422F73B" w:rsidR="0025555B" w:rsidRPr="00C9471D" w:rsidRDefault="005E2D70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Tipp: K</w:t>
            </w:r>
            <w:r w:rsidR="00616BA9">
              <w:rPr>
                <w:rFonts w:ascii="Arial" w:hAnsi="Arial"/>
                <w:color w:val="000000"/>
                <w:sz w:val="20"/>
                <w:szCs w:val="20"/>
              </w:rPr>
              <w:t>leben Sie</w:t>
            </w:r>
            <w:r w:rsidR="0025555B">
              <w:rPr>
                <w:rFonts w:ascii="Arial" w:hAnsi="Arial"/>
                <w:color w:val="000000"/>
                <w:sz w:val="20"/>
                <w:szCs w:val="20"/>
              </w:rPr>
              <w:t xml:space="preserve"> ein Post-</w:t>
            </w:r>
            <w:proofErr w:type="spellStart"/>
            <w:r w:rsidR="0025555B">
              <w:rPr>
                <w:rFonts w:ascii="Arial" w:hAnsi="Arial"/>
                <w:color w:val="000000"/>
                <w:sz w:val="20"/>
                <w:szCs w:val="20"/>
              </w:rPr>
              <w:t>it</w:t>
            </w:r>
            <w:proofErr w:type="spellEnd"/>
            <w:r w:rsidR="0025555B">
              <w:rPr>
                <w:rFonts w:ascii="Arial" w:hAnsi="Arial"/>
                <w:color w:val="000000"/>
                <w:sz w:val="20"/>
                <w:szCs w:val="20"/>
              </w:rPr>
              <w:t xml:space="preserve"> mit de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 Kategorie an die Schalen zum S</w:t>
            </w:r>
            <w:r w:rsidR="00F97889">
              <w:rPr>
                <w:rFonts w:ascii="Arial" w:hAnsi="Arial"/>
                <w:color w:val="000000"/>
                <w:sz w:val="20"/>
                <w:szCs w:val="20"/>
              </w:rPr>
              <w:t>ortieren:</w:t>
            </w:r>
            <w:r w:rsidR="00616BA9">
              <w:rPr>
                <w:rFonts w:ascii="Arial" w:hAnsi="Arial"/>
                <w:color w:val="000000"/>
                <w:sz w:val="20"/>
                <w:szCs w:val="20"/>
              </w:rPr>
              <w:t xml:space="preserve"> Rechteck, Quadrat,</w:t>
            </w:r>
            <w:r w:rsidR="0025555B">
              <w:rPr>
                <w:rFonts w:ascii="Arial" w:hAnsi="Arial"/>
                <w:color w:val="000000"/>
                <w:sz w:val="20"/>
                <w:szCs w:val="20"/>
              </w:rPr>
              <w:t xml:space="preserve"> Trapez usw.</w:t>
            </w:r>
          </w:p>
          <w:p w14:paraId="0032906C" w14:textId="5D64003D" w:rsidR="0025555B" w:rsidRPr="00BB765A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Je nachdem, welche Kategorie od</w:t>
            </w:r>
            <w:r w:rsidR="005E2D70">
              <w:rPr>
                <w:rFonts w:ascii="Arial" w:hAnsi="Arial"/>
                <w:color w:val="000000"/>
                <w:sz w:val="20"/>
                <w:szCs w:val="20"/>
              </w:rPr>
              <w:t>er welches Ordnungsprinzip das f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ührende ist, unterscheiden sich die Ergebnisse stark.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2A9CBD23" w14:textId="55A58D3A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Zum Vergleich:</w:t>
            </w:r>
            <w:r w:rsidR="00616BA9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F</w:t>
            </w:r>
            <w:r w:rsidR="00F97889">
              <w:rPr>
                <w:rFonts w:ascii="Arial" w:hAnsi="Arial"/>
                <w:color w:val="000000"/>
                <w:sz w:val="20"/>
                <w:szCs w:val="20"/>
              </w:rPr>
              <w:t xml:space="preserve">ührendes Ordnungsprinzip Form: </w:t>
            </w:r>
            <w:hyperlink r:id="rId11" w:history="1">
              <w:r w:rsidRPr="00A12077">
                <w:rPr>
                  <w:rStyle w:val="Hyperlink"/>
                  <w:rFonts w:ascii="Arial" w:hAnsi="Arial"/>
                  <w:sz w:val="20"/>
                  <w:szCs w:val="20"/>
                </w:rPr>
                <w:t>https://grundschule-rahewinkel.hamburg.de/jahrgaenge/vorschule/mathematik-fachtage-in-der-vorschule/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555B" w:rsidRPr="003A7575" w14:paraId="0E4EB4F4" w14:textId="77777777" w:rsidTr="00395097">
        <w:trPr>
          <w:trHeight w:val="827"/>
        </w:trPr>
        <w:tc>
          <w:tcPr>
            <w:tcW w:w="1594" w:type="dxa"/>
            <w:shd w:val="clear" w:color="auto" w:fill="DEEAF6"/>
          </w:tcPr>
          <w:p w14:paraId="4CF897A0" w14:textId="77777777" w:rsidR="0025555B" w:rsidRPr="00F97889" w:rsidRDefault="0025555B" w:rsidP="0039509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97889">
              <w:rPr>
                <w:rFonts w:ascii="Arial" w:hAnsi="Arial"/>
                <w:b/>
                <w:color w:val="000000"/>
                <w:sz w:val="20"/>
                <w:szCs w:val="20"/>
              </w:rPr>
              <w:t>Zerschneiden</w:t>
            </w:r>
          </w:p>
          <w:p w14:paraId="77DDA392" w14:textId="77777777" w:rsidR="0025555B" w:rsidRPr="00F97889" w:rsidRDefault="0025555B" w:rsidP="0039509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F97889">
              <w:rPr>
                <w:rFonts w:ascii="Arial" w:hAnsi="Arial"/>
                <w:b/>
                <w:color w:val="000000"/>
                <w:sz w:val="20"/>
                <w:szCs w:val="20"/>
              </w:rPr>
              <w:t>Vorsortieren</w:t>
            </w:r>
          </w:p>
          <w:p w14:paraId="0CD91F10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4893" w:type="dxa"/>
            <w:shd w:val="clear" w:color="auto" w:fill="DEEAF6"/>
          </w:tcPr>
          <w:p w14:paraId="00896895" w14:textId="606A148D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Vorbereitung: Schnittteile ausdrucken, je nach Klassengröße max. zwei Sätze. (Es sind viele Teile</w:t>
            </w:r>
            <w:r w:rsidR="005E2D70">
              <w:rPr>
                <w:rFonts w:ascii="Arial" w:hAnsi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14:paraId="327DBF59" w14:textId="745D7BF6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B3312">
              <w:rPr>
                <w:rFonts w:ascii="Arial" w:hAnsi="Arial"/>
                <w:color w:val="000000"/>
                <w:sz w:val="20"/>
                <w:szCs w:val="20"/>
              </w:rPr>
              <w:t>Für die Bear</w:t>
            </w:r>
            <w:r w:rsidR="005E2D70">
              <w:rPr>
                <w:rFonts w:ascii="Arial" w:hAnsi="Arial"/>
                <w:color w:val="000000"/>
                <w:sz w:val="20"/>
                <w:szCs w:val="20"/>
              </w:rPr>
              <w:t>beitung "sortieren und ordnen" i</w:t>
            </w:r>
            <w:r w:rsidRPr="006B3312">
              <w:rPr>
                <w:rFonts w:ascii="Arial" w:hAnsi="Arial"/>
                <w:color w:val="000000"/>
                <w:sz w:val="20"/>
                <w:szCs w:val="20"/>
              </w:rPr>
              <w:t xml:space="preserve">st ein Fotokarton als Trägermaterial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für den farbigen Ausdruck </w:t>
            </w:r>
            <w:r w:rsidRPr="006B3312">
              <w:rPr>
                <w:rFonts w:ascii="Arial" w:hAnsi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innvoll. </w:t>
            </w:r>
          </w:p>
          <w:p w14:paraId="1D227B0C" w14:textId="072BE6D8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</w:t>
            </w:r>
            <w:r w:rsidRPr="006B3312">
              <w:rPr>
                <w:rFonts w:ascii="Arial" w:hAnsi="Arial"/>
                <w:color w:val="000000"/>
                <w:sz w:val="20"/>
                <w:szCs w:val="20"/>
              </w:rPr>
              <w:t xml:space="preserve">s erleichtert die Arbeit </w:t>
            </w:r>
            <w:r w:rsidR="005E2D70">
              <w:rPr>
                <w:rFonts w:ascii="Arial" w:hAnsi="Arial"/>
                <w:color w:val="000000"/>
                <w:sz w:val="20"/>
                <w:szCs w:val="20"/>
              </w:rPr>
              <w:t>sehr, wenn Sprühkleber für das A</w:t>
            </w:r>
            <w:r w:rsidRPr="006B3312">
              <w:rPr>
                <w:rFonts w:ascii="Arial" w:hAnsi="Arial"/>
                <w:color w:val="000000"/>
                <w:sz w:val="20"/>
                <w:szCs w:val="20"/>
              </w:rPr>
              <w:t>ufbringen des Gesamtbildes verwendet wird.</w:t>
            </w:r>
          </w:p>
        </w:tc>
        <w:tc>
          <w:tcPr>
            <w:tcW w:w="2801" w:type="dxa"/>
            <w:shd w:val="clear" w:color="auto" w:fill="DEEAF6"/>
          </w:tcPr>
          <w:p w14:paraId="4ED745CD" w14:textId="7777777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A1 Schnittteile Bunt 1-12 auf Tonpapier oder Karton ausgedruckt.</w:t>
            </w:r>
          </w:p>
          <w:p w14:paraId="339DA1C7" w14:textId="7777777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Scheren</w:t>
            </w:r>
          </w:p>
          <w:p w14:paraId="4154186C" w14:textId="7777777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Schalen zum Sortieren</w:t>
            </w:r>
          </w:p>
          <w:p w14:paraId="5239CBDD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Trägerkarton Din A1 oder A2</w:t>
            </w:r>
          </w:p>
        </w:tc>
      </w:tr>
      <w:tr w:rsidR="0025555B" w:rsidRPr="003A7575" w14:paraId="036DCC78" w14:textId="77777777" w:rsidTr="00395097">
        <w:tc>
          <w:tcPr>
            <w:tcW w:w="1594" w:type="dxa"/>
            <w:tcBorders>
              <w:bottom w:val="single" w:sz="4" w:space="0" w:color="auto"/>
            </w:tcBorders>
          </w:tcPr>
          <w:p w14:paraId="7C80BC0B" w14:textId="77777777" w:rsidR="0025555B" w:rsidRPr="00616BA9" w:rsidRDefault="0025555B" w:rsidP="0039509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616BA9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>„Aufräumen“</w:t>
            </w:r>
          </w:p>
          <w:p w14:paraId="71BAF62B" w14:textId="77777777" w:rsidR="0025555B" w:rsidRPr="00616BA9" w:rsidRDefault="0025555B" w:rsidP="0039509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616BA9">
              <w:rPr>
                <w:rFonts w:ascii="Arial" w:hAnsi="Arial"/>
                <w:b/>
                <w:color w:val="000000"/>
                <w:sz w:val="20"/>
                <w:szCs w:val="20"/>
              </w:rPr>
              <w:t>Gruppenarbeit</w:t>
            </w:r>
          </w:p>
          <w:p w14:paraId="2C82B959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14:paraId="2E0D4A33" w14:textId="4E8EFD56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Die vorsortierten Teile aus den Schalen auf dem Karton </w:t>
            </w:r>
            <w:r w:rsidR="005E2D70">
              <w:rPr>
                <w:rFonts w:ascii="Arial" w:hAnsi="Arial"/>
                <w:color w:val="000000"/>
                <w:sz w:val="20"/>
                <w:szCs w:val="20"/>
              </w:rPr>
              <w:t>sortieren und im Anschluss aufkleben, am B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esten in Tischgruppen.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4EE44937" w14:textId="77777777" w:rsidR="0025555B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Klebestift</w:t>
            </w:r>
          </w:p>
          <w:p w14:paraId="26D98FC9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Trägerkarton Din A1 oder A2</w:t>
            </w:r>
          </w:p>
        </w:tc>
      </w:tr>
      <w:tr w:rsidR="0025555B" w:rsidRPr="003A7575" w14:paraId="5736E1C6" w14:textId="77777777" w:rsidTr="00395097">
        <w:tc>
          <w:tcPr>
            <w:tcW w:w="1594" w:type="dxa"/>
            <w:shd w:val="clear" w:color="auto" w:fill="DEEAF6"/>
          </w:tcPr>
          <w:p w14:paraId="2649BEC8" w14:textId="77777777" w:rsidR="0025555B" w:rsidRPr="00616BA9" w:rsidRDefault="0025555B" w:rsidP="0039509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616BA9">
              <w:rPr>
                <w:rFonts w:ascii="Arial" w:hAnsi="Arial"/>
                <w:b/>
                <w:color w:val="000000"/>
                <w:sz w:val="20"/>
                <w:szCs w:val="20"/>
              </w:rPr>
              <w:t>Betrachten</w:t>
            </w:r>
          </w:p>
        </w:tc>
        <w:tc>
          <w:tcPr>
            <w:tcW w:w="4893" w:type="dxa"/>
            <w:shd w:val="clear" w:color="auto" w:fill="DEEAF6"/>
          </w:tcPr>
          <w:p w14:paraId="7628D86B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Ergebnisse betrachten</w:t>
            </w:r>
          </w:p>
        </w:tc>
        <w:tc>
          <w:tcPr>
            <w:tcW w:w="2801" w:type="dxa"/>
            <w:shd w:val="clear" w:color="auto" w:fill="DEEAF6"/>
          </w:tcPr>
          <w:p w14:paraId="180371F1" w14:textId="77777777" w:rsidR="0025555B" w:rsidRPr="006B3312" w:rsidRDefault="0025555B" w:rsidP="00395097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283620B3" w14:textId="77777777" w:rsidR="0025555B" w:rsidRPr="00C0047F" w:rsidRDefault="0025555B" w:rsidP="0025555B">
      <w:pPr>
        <w:jc w:val="both"/>
        <w:rPr>
          <w:rFonts w:ascii="Calibri Light" w:hAnsi="Calibri Light"/>
          <w:sz w:val="24"/>
          <w:szCs w:val="24"/>
        </w:rPr>
      </w:pPr>
    </w:p>
    <w:p w14:paraId="3F913EDB" w14:textId="77777777" w:rsidR="0025555B" w:rsidRDefault="0025555B" w:rsidP="0025555B">
      <w:pPr>
        <w:rPr>
          <w:rFonts w:ascii="Calibri Light" w:hAnsi="Calibri Light"/>
          <w:b/>
          <w:sz w:val="28"/>
          <w:szCs w:val="28"/>
        </w:rPr>
      </w:pPr>
    </w:p>
    <w:p w14:paraId="42252A81" w14:textId="77777777" w:rsidR="0025555B" w:rsidRPr="0000310E" w:rsidRDefault="0025555B" w:rsidP="0025555B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473B3866" w14:textId="0EA97C1C" w:rsidR="0025555B" w:rsidRPr="00C0047F" w:rsidRDefault="0025555B" w:rsidP="00C0047F">
      <w:pPr>
        <w:jc w:val="both"/>
        <w:rPr>
          <w:rFonts w:ascii="Calibri Light" w:hAnsi="Calibri Light"/>
          <w:sz w:val="24"/>
          <w:szCs w:val="24"/>
        </w:rPr>
      </w:pPr>
    </w:p>
    <w:p w14:paraId="313D186F" w14:textId="77777777"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14:paraId="0FDF17EB" w14:textId="77777777"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47007" w14:textId="77777777" w:rsidR="00910575" w:rsidRDefault="00910575" w:rsidP="003A7575">
      <w:pPr>
        <w:spacing w:after="0" w:line="240" w:lineRule="auto"/>
      </w:pPr>
      <w:r>
        <w:separator/>
      </w:r>
    </w:p>
  </w:endnote>
  <w:endnote w:type="continuationSeparator" w:id="0">
    <w:p w14:paraId="508F131E" w14:textId="77777777" w:rsidR="00910575" w:rsidRDefault="00910575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5F1A" w14:textId="51601FB6" w:rsidR="00910575" w:rsidRDefault="00016994" w:rsidP="00A31EA9">
    <w:pPr>
      <w:pStyle w:val="Fuzeile"/>
      <w:jc w:val="right"/>
    </w:pPr>
    <w:r>
      <w:t>Formen im Bild „Burg und Sonne“ nach Paul Klee</w:t>
    </w:r>
    <w:r w:rsidR="00910575">
      <w:br/>
      <w:t xml:space="preserve">Dieses Material wurde erstellt von Stefanie Willi und steht unter der Lizenz </w:t>
    </w:r>
    <w:hyperlink r:id="rId1" w:history="1">
      <w:r w:rsidR="00910575" w:rsidRPr="00B968B7">
        <w:rPr>
          <w:rStyle w:val="Hyperlink"/>
        </w:rPr>
        <w:t>CC BY-NC-SA 3.0</w:t>
      </w:r>
    </w:hyperlink>
  </w:p>
  <w:p w14:paraId="2B944F8D" w14:textId="77777777" w:rsidR="00910575" w:rsidRDefault="00910575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0E996E13" wp14:editId="2F209A48">
          <wp:extent cx="1113790" cy="389255"/>
          <wp:effectExtent l="0" t="0" r="3810" b="0"/>
          <wp:docPr id="2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551AF" w14:textId="77777777" w:rsidR="00910575" w:rsidRDefault="00910575" w:rsidP="003A7575">
      <w:pPr>
        <w:spacing w:after="0" w:line="240" w:lineRule="auto"/>
      </w:pPr>
      <w:r>
        <w:separator/>
      </w:r>
    </w:p>
  </w:footnote>
  <w:footnote w:type="continuationSeparator" w:id="0">
    <w:p w14:paraId="2185F3FB" w14:textId="77777777" w:rsidR="00910575" w:rsidRDefault="00910575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E4AC1" w14:textId="77777777" w:rsidR="00910575" w:rsidRPr="0055325B" w:rsidRDefault="00910575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16EF"/>
    <w:multiLevelType w:val="hybridMultilevel"/>
    <w:tmpl w:val="041291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87AA7"/>
    <w:multiLevelType w:val="multilevel"/>
    <w:tmpl w:val="EBAE0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4250E"/>
    <w:multiLevelType w:val="hybridMultilevel"/>
    <w:tmpl w:val="9AA8AB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303C6"/>
    <w:multiLevelType w:val="hybridMultilevel"/>
    <w:tmpl w:val="EBAE0F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D0ABC"/>
    <w:multiLevelType w:val="hybridMultilevel"/>
    <w:tmpl w:val="E2707A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6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994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71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80C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555B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A9E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43B0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4683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5E08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2D70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BA9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5EA4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0575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4BFB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11F9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C05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1A07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1E7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55FA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14F3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19B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9788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B97B27"/>
  <w15:docId w15:val="{21F7E3C1-0138-49DA-9D31-59301E84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undschule-rahewinkel.hamburg.de/jahrgaenge/vorschule/mathematik-fachtage-in-der-vorschu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dmediathek.de/tv/Die-Sendung-mit-der-Maus/Herr-Wehrli-r&#228;umt-auf-Kandinsky/WDRFernsehen/Video?bcastId=22380500&amp;documentId=4290062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FE3E3-6C3D-4382-B8D7-488CC1C5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5481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Borde, Sarah</cp:lastModifiedBy>
  <cp:revision>11</cp:revision>
  <cp:lastPrinted>2018-11-27T10:28:00Z</cp:lastPrinted>
  <dcterms:created xsi:type="dcterms:W3CDTF">2018-11-11T16:35:00Z</dcterms:created>
  <dcterms:modified xsi:type="dcterms:W3CDTF">2018-12-18T15:15:00Z</dcterms:modified>
</cp:coreProperties>
</file>