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Normal"/>
        <w:tblW w:w="928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384"/>
        <w:gridCol w:w="3096"/>
      </w:tblGrid>
      <w:tr w:rsidR="00D57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rPr>
                <w:b/>
                <w:bCs/>
              </w:rPr>
              <w:t>Phase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rPr>
                <w:b/>
                <w:bCs/>
              </w:rPr>
              <w:t>Inhalt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rPr>
                <w:b/>
                <w:bCs/>
              </w:rPr>
              <w:t>Medium</w:t>
            </w:r>
          </w:p>
        </w:tc>
      </w:tr>
      <w:tr w:rsidR="00D57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rPr>
                <w:b/>
                <w:bCs/>
              </w:rPr>
              <w:t>Einstieg/ Hinführung und Erarbeitung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t xml:space="preserve">Nach einem gemeinsamen motivierenden Einstieg, der die </w:t>
            </w:r>
            <w:proofErr w:type="spellStart"/>
            <w:r>
              <w:t>SuS</w:t>
            </w:r>
            <w:proofErr w:type="spellEnd"/>
            <w:r>
              <w:t xml:space="preserve"> auf das Thema einstimmt und ihnen einen ersten Eindruck bietet, w</w:t>
            </w:r>
            <w:r>
              <w:t>ä</w:t>
            </w:r>
            <w:r>
              <w:t xml:space="preserve">hlen sie in Gruppen interessengesteuert Schwerpunkte, die sie bis zu </w:t>
            </w:r>
            <w:r>
              <w:t>einem bestimmten Datum erarbeiten und pr</w:t>
            </w:r>
            <w:r>
              <w:t>ä</w:t>
            </w:r>
            <w:r>
              <w:t>sentieren. Bei der Schwerpunktwahl hilft die jeweilige Seite des Hamburger Bildungsservers. W</w:t>
            </w:r>
            <w:r>
              <w:t>ä</w:t>
            </w:r>
            <w:r>
              <w:t xml:space="preserve">hrend der gesamten Projektphase nutzen sie die 7 Schritte der Projektarbeit zur Orientierung.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hyperlink r:id="rId6" w:history="1">
              <w:r>
                <w:rPr>
                  <w:rStyle w:val="Hyperlink0"/>
                </w:rPr>
                <w:t>https://bildungsserver.hamburg.de/quebec/</w:t>
              </w:r>
            </w:hyperlink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Pr="003C2F0B" w:rsidRDefault="0005718D">
            <w:pPr>
              <w:pStyle w:val="Tabellenstil2A"/>
              <w:rPr>
                <w:lang w:val="en-GB"/>
              </w:rPr>
            </w:pPr>
            <w:r w:rsidRPr="003C2F0B">
              <w:rPr>
                <w:lang w:val="en-GB"/>
              </w:rPr>
              <w:t xml:space="preserve">AB </w:t>
            </w:r>
            <w:proofErr w:type="spellStart"/>
            <w:r w:rsidRPr="003C2F0B">
              <w:rPr>
                <w:lang w:val="en-GB"/>
              </w:rPr>
              <w:t>Mes</w:t>
            </w:r>
            <w:proofErr w:type="spellEnd"/>
            <w:r w:rsidRPr="003C2F0B">
              <w:rPr>
                <w:lang w:val="en-GB"/>
              </w:rPr>
              <w:t xml:space="preserve"> 7 </w:t>
            </w:r>
            <w:proofErr w:type="spellStart"/>
            <w:r w:rsidRPr="003C2F0B">
              <w:rPr>
                <w:lang w:val="en-GB"/>
              </w:rPr>
              <w:t>étapes</w:t>
            </w:r>
            <w:proofErr w:type="spellEnd"/>
            <w:r w:rsidRPr="003C2F0B">
              <w:rPr>
                <w:lang w:val="en-GB"/>
              </w:rPr>
              <w:t xml:space="preserve"> de travail</w:t>
            </w:r>
          </w:p>
        </w:tc>
      </w:tr>
      <w:tr w:rsidR="00D575F3" w:rsidTr="003C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Präsentation</w:t>
            </w: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t>Im Laufe des Semesters pr</w:t>
            </w:r>
            <w:r>
              <w:t>ä</w:t>
            </w:r>
            <w:r>
              <w:t xml:space="preserve">sentieren die </w:t>
            </w:r>
            <w:proofErr w:type="spellStart"/>
            <w:r>
              <w:t>SuS</w:t>
            </w:r>
            <w:proofErr w:type="spellEnd"/>
            <w:r>
              <w:t xml:space="preserve"> ihre Produkte zu den jeweiligen Schwerpunktthemen, bekommen ein Feedback und werden bewertet. Ggf. </w:t>
            </w:r>
            <w:r>
              <w:t>ü</w:t>
            </w:r>
            <w:r>
              <w:t>berarbeiten sie ihr Material.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AB Bewertungskriterien</w:t>
            </w:r>
          </w:p>
          <w:p w:rsidR="00D575F3" w:rsidRDefault="00D575F3">
            <w:pPr>
              <w:pStyle w:val="Tabellenstil2A"/>
            </w:pPr>
          </w:p>
        </w:tc>
      </w:tr>
      <w:tr w:rsidR="00D575F3" w:rsidRPr="003C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Erarbeitung II</w:t>
            </w: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  <w:p w:rsidR="00D575F3" w:rsidRDefault="00D575F3">
            <w:pPr>
              <w:pStyle w:val="Tabellenstil2A"/>
            </w:pP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r>
              <w:t xml:space="preserve">Mithilfe eines </w:t>
            </w:r>
            <w:proofErr w:type="spellStart"/>
            <w:r>
              <w:t>Padlets</w:t>
            </w:r>
            <w:proofErr w:type="spellEnd"/>
            <w:r>
              <w:t xml:space="preserve"> wird vom L (oder</w:t>
            </w:r>
            <w:r>
              <w:t xml:space="preserve"> von einem </w:t>
            </w:r>
            <w:proofErr w:type="spellStart"/>
            <w:r>
              <w:t>SoS</w:t>
            </w:r>
            <w:proofErr w:type="spellEnd"/>
            <w:r>
              <w:t xml:space="preserve">) eine Struktur des Semesterthemas mit seinen einzelnen Unterpunkten angelegt. Die </w:t>
            </w:r>
            <w:proofErr w:type="spellStart"/>
            <w:r>
              <w:t>SuS</w:t>
            </w:r>
            <w:proofErr w:type="spellEnd"/>
            <w:r>
              <w:t xml:space="preserve"> verwalten, erg</w:t>
            </w:r>
            <w:r>
              <w:t>ä</w:t>
            </w:r>
            <w:r>
              <w:t>nzen und f</w:t>
            </w:r>
            <w:r>
              <w:t>ü</w:t>
            </w:r>
            <w:r>
              <w:t xml:space="preserve">llen ihr </w:t>
            </w:r>
            <w:proofErr w:type="spellStart"/>
            <w:r>
              <w:t>Padlet</w:t>
            </w:r>
            <w:proofErr w:type="spellEnd"/>
            <w:r>
              <w:t xml:space="preserve"> selbstst</w:t>
            </w:r>
            <w:r>
              <w:t>ä</w:t>
            </w:r>
            <w:r>
              <w:t>ndig. Dabei steht der L korrigierend und beratend zur Seite.</w:t>
            </w:r>
          </w:p>
          <w:p w:rsidR="00D575F3" w:rsidRDefault="0005718D">
            <w:pPr>
              <w:pStyle w:val="Tabellenstil2A"/>
            </w:pPr>
            <w:r>
              <w:t>Zu einem gemeinsam vereinbarten Zeitpunkt i</w:t>
            </w:r>
            <w:r>
              <w:t xml:space="preserve">st das </w:t>
            </w:r>
            <w:proofErr w:type="spellStart"/>
            <w:r>
              <w:t>Padlet</w:t>
            </w:r>
            <w:proofErr w:type="spellEnd"/>
            <w:r>
              <w:t xml:space="preserve"> gef</w:t>
            </w:r>
            <w:r>
              <w:t>ü</w:t>
            </w:r>
            <w:r>
              <w:t>llt und kann unterschiedlich intensiv zur inhaltlichen und sprachlichen Vorbereitung auf das Abitur genutzt werden.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F3" w:rsidRDefault="0005718D">
            <w:pPr>
              <w:pStyle w:val="Tabellenstil2A"/>
            </w:pPr>
            <w:proofErr w:type="spellStart"/>
            <w:r>
              <w:t>Padlet</w:t>
            </w:r>
            <w:proofErr w:type="spellEnd"/>
            <w:r>
              <w:t xml:space="preserve">, AB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>-je?</w:t>
            </w:r>
          </w:p>
        </w:tc>
      </w:tr>
    </w:tbl>
    <w:p w:rsidR="00D575F3" w:rsidRDefault="00D575F3">
      <w:pPr>
        <w:pStyle w:val="Text"/>
        <w:widowControl w:val="0"/>
        <w:ind w:left="324" w:hanging="324"/>
      </w:pPr>
      <w:bookmarkStart w:id="0" w:name="_GoBack"/>
      <w:bookmarkEnd w:id="0"/>
    </w:p>
    <w:sectPr w:rsidR="00D575F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718D">
      <w:r>
        <w:separator/>
      </w:r>
    </w:p>
  </w:endnote>
  <w:endnote w:type="continuationSeparator" w:id="0">
    <w:p w:rsidR="00000000" w:rsidRDefault="0005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0B" w:rsidRPr="003C2F0B" w:rsidRDefault="003C2F0B" w:rsidP="003C2F0B">
    <w:pPr>
      <w:pStyle w:val="Fuzeile"/>
      <w:ind w:firstLine="360"/>
      <w:jc w:val="right"/>
      <w:rPr>
        <w:rFonts w:asciiTheme="minorHAnsi" w:hAnsiTheme="minorHAnsi" w:cs="Arial"/>
        <w:sz w:val="19"/>
        <w:szCs w:val="19"/>
        <w:lang w:val="de-DE"/>
      </w:rPr>
    </w:pPr>
    <w:r w:rsidRPr="003C2F0B">
      <w:rPr>
        <w:rFonts w:asciiTheme="minorHAnsi" w:hAnsiTheme="minorHAnsi" w:cs="Arial"/>
        <w:sz w:val="19"/>
        <w:szCs w:val="19"/>
        <w:lang w:val="de-DE"/>
      </w:rPr>
      <w:t xml:space="preserve">Abiturvorbereitung mal anders - </w:t>
    </w:r>
    <w:proofErr w:type="spellStart"/>
    <w:r w:rsidRPr="003C2F0B">
      <w:rPr>
        <w:rFonts w:asciiTheme="minorHAnsi" w:hAnsiTheme="minorHAnsi" w:cs="Arial"/>
        <w:sz w:val="19"/>
        <w:szCs w:val="19"/>
        <w:lang w:val="de-DE"/>
      </w:rPr>
      <w:t>kollaborativ</w:t>
    </w:r>
    <w:proofErr w:type="spellEnd"/>
    <w:r w:rsidRPr="003C2F0B">
      <w:rPr>
        <w:rFonts w:asciiTheme="minorHAnsi" w:hAnsiTheme="minorHAnsi" w:cs="Arial"/>
        <w:sz w:val="19"/>
        <w:szCs w:val="19"/>
        <w:lang w:val="de-DE"/>
      </w:rPr>
      <w:t xml:space="preserve"> und digital</w:t>
    </w:r>
    <w:r w:rsidRPr="003C2F0B">
      <w:rPr>
        <w:rFonts w:asciiTheme="minorHAnsi" w:hAnsiTheme="minorHAnsi" w:cs="Arial"/>
        <w:sz w:val="19"/>
        <w:szCs w:val="19"/>
        <w:lang w:val="de-DE"/>
      </w:rPr>
      <w:br/>
      <w:t xml:space="preserve">Dieses Material wurde erstellt von </w:t>
    </w:r>
    <w:r w:rsidRPr="003C2F0B">
      <w:rPr>
        <w:rFonts w:asciiTheme="minorHAnsi" w:hAnsiTheme="minorHAnsi" w:cs="Arial"/>
        <w:sz w:val="19"/>
        <w:szCs w:val="19"/>
        <w:lang w:val="de-DE"/>
      </w:rPr>
      <w:t xml:space="preserve">Kerstin </w:t>
    </w:r>
    <w:proofErr w:type="spellStart"/>
    <w:r w:rsidRPr="003C2F0B">
      <w:rPr>
        <w:rFonts w:asciiTheme="minorHAnsi" w:hAnsiTheme="minorHAnsi" w:cs="Arial"/>
        <w:sz w:val="19"/>
        <w:szCs w:val="19"/>
        <w:lang w:val="de-DE"/>
      </w:rPr>
      <w:t>Boveland</w:t>
    </w:r>
    <w:proofErr w:type="spellEnd"/>
    <w:r w:rsidRPr="003C2F0B">
      <w:rPr>
        <w:rFonts w:asciiTheme="minorHAnsi" w:hAnsiTheme="minorHAnsi" w:cs="Arial"/>
        <w:sz w:val="19"/>
        <w:szCs w:val="19"/>
        <w:lang w:val="de-DE"/>
      </w:rPr>
      <w:t xml:space="preserve"> und </w:t>
    </w:r>
    <w:r w:rsidRPr="003C2F0B">
      <w:rPr>
        <w:rFonts w:asciiTheme="minorHAnsi" w:hAnsiTheme="minorHAnsi" w:cs="Arial"/>
        <w:sz w:val="19"/>
        <w:szCs w:val="19"/>
        <w:lang w:val="de-DE"/>
      </w:rPr>
      <w:t>Christian Thiede</w:t>
    </w:r>
    <w:r w:rsidRPr="003C2F0B">
      <w:rPr>
        <w:rFonts w:asciiTheme="minorHAnsi" w:hAnsiTheme="minorHAnsi" w:cs="Arial"/>
        <w:sz w:val="19"/>
        <w:szCs w:val="19"/>
        <w:lang w:val="de-DE"/>
      </w:rPr>
      <w:t xml:space="preserve"> und steht unter der Lizenz </w:t>
    </w:r>
    <w:r>
      <w:rPr>
        <w:rStyle w:val="Hyperlink"/>
        <w:rFonts w:asciiTheme="minorHAnsi" w:hAnsiTheme="minorHAnsi" w:cs="Arial"/>
        <w:sz w:val="19"/>
        <w:szCs w:val="19"/>
        <w:lang w:val="de-DE"/>
      </w:rPr>
      <w:t xml:space="preserve">CC BY-NC-SA 3.0 </w:t>
    </w:r>
  </w:p>
  <w:p w:rsidR="003C2F0B" w:rsidRPr="003C2F0B" w:rsidRDefault="003C2F0B" w:rsidP="003C2F0B">
    <w:pPr>
      <w:pStyle w:val="Fuzeile"/>
      <w:jc w:val="right"/>
      <w:rPr>
        <w:rFonts w:asciiTheme="minorHAnsi" w:hAnsiTheme="minorHAnsi" w:cs="Arial"/>
        <w:sz w:val="19"/>
        <w:szCs w:val="19"/>
      </w:rPr>
    </w:pPr>
    <w:r w:rsidRPr="003C2F0B">
      <w:rPr>
        <w:rFonts w:asciiTheme="minorHAnsi" w:hAnsiTheme="minorHAnsi" w:cs="Arial"/>
        <w:noProof/>
        <w:sz w:val="19"/>
        <w:szCs w:val="19"/>
        <w:lang w:eastAsia="zh-CN"/>
      </w:rPr>
      <w:drawing>
        <wp:inline distT="0" distB="0" distL="0" distR="0" wp14:anchorId="0E7C5543" wp14:editId="52DFA662">
          <wp:extent cx="1113790" cy="389255"/>
          <wp:effectExtent l="0" t="0" r="3810" b="0"/>
          <wp:docPr id="28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5F3" w:rsidRPr="003C2F0B" w:rsidRDefault="00D575F3">
    <w:pPr>
      <w:pStyle w:val="Kopf-undFuzeilenB"/>
      <w:rPr>
        <w:rFonts w:asciiTheme="minorHAnsi" w:hAnsiTheme="minorHAnsi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718D">
      <w:r>
        <w:separator/>
      </w:r>
    </w:p>
  </w:footnote>
  <w:footnote w:type="continuationSeparator" w:id="0">
    <w:p w:rsidR="00000000" w:rsidRDefault="0005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F3" w:rsidRDefault="0005718D">
    <w:pPr>
      <w:pStyle w:val="Kopf-undFuzeilenA"/>
      <w:tabs>
        <w:tab w:val="clear" w:pos="9020"/>
        <w:tab w:val="center" w:pos="4819"/>
        <w:tab w:val="right" w:pos="9612"/>
      </w:tabs>
    </w:pPr>
    <w:r>
      <w:rPr>
        <w:sz w:val="22"/>
        <w:szCs w:val="22"/>
      </w:rPr>
      <w:t>Transparenter Projekt</w:t>
    </w:r>
    <w:r>
      <w:rPr>
        <w:sz w:val="22"/>
        <w:szCs w:val="22"/>
      </w:rPr>
      <w:t xml:space="preserve">verlauf: Abiturvorbereitung mal anders - </w:t>
    </w:r>
    <w:proofErr w:type="spellStart"/>
    <w:r>
      <w:rPr>
        <w:sz w:val="22"/>
        <w:szCs w:val="22"/>
      </w:rPr>
      <w:t>kollaborativ</w:t>
    </w:r>
    <w:proofErr w:type="spellEnd"/>
    <w:r>
      <w:rPr>
        <w:sz w:val="22"/>
        <w:szCs w:val="22"/>
      </w:rPr>
      <w:t xml:space="preserve"> und digital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F3"/>
    <w:rsid w:val="0005718D"/>
    <w:rsid w:val="003C2F0B"/>
    <w:rsid w:val="00D5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D7534-DF1E-4B0A-ADC8-A984EB69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A">
    <w:name w:val="Kopf- und Fußzeilen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Kopf-undFuzeilenB">
    <w:name w:val="Kopf- und Fußzeilen B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ellenstil2A">
    <w:name w:val="Tabellenstil 2 A"/>
    <w:rPr>
      <w:rFonts w:ascii="Helvetica" w:hAnsi="Helvetica" w:cs="Arial Unicode MS"/>
      <w:color w:val="000000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3C2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2F0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3C2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2F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dungsserver.hamburg.de/quebe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Borde, Sarah</dc:creator>
  <cp:lastModifiedBy>Borde, Sarah</cp:lastModifiedBy>
  <cp:revision>2</cp:revision>
  <dcterms:created xsi:type="dcterms:W3CDTF">2019-01-22T08:29:00Z</dcterms:created>
  <dcterms:modified xsi:type="dcterms:W3CDTF">2019-01-22T08:29:00Z</dcterms:modified>
</cp:coreProperties>
</file>