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38" w:rsidRDefault="008951E2">
      <w:pPr>
        <w:pStyle w:val="Medienbausteine"/>
        <w:spacing w:before="0"/>
        <w:rPr>
          <w:rFonts w:hint="eastAsia"/>
        </w:rPr>
      </w:pPr>
      <w:bookmarkStart w:id="0" w:name="_GoBack"/>
      <w:bookmarkEnd w:id="0"/>
      <w:r>
        <w:t>Verlaufsplanung</w:t>
      </w:r>
    </w:p>
    <w:tbl>
      <w:tblPr>
        <w:tblW w:w="9594" w:type="dxa"/>
        <w:tblInd w:w="5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6"/>
        <w:gridCol w:w="6600"/>
        <w:gridCol w:w="1698"/>
      </w:tblGrid>
      <w:tr w:rsidR="00ED1638"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7" w:type="dxa"/>
            </w:tcMar>
            <w:vAlign w:val="center"/>
          </w:tcPr>
          <w:p w:rsidR="00ED1638" w:rsidRDefault="008951E2">
            <w:pPr>
              <w:pStyle w:val="Medienbausteine1"/>
              <w:jc w:val="center"/>
            </w:pPr>
            <w:r>
              <w:rPr>
                <w:b/>
                <w:bCs/>
                <w:szCs w:val="22"/>
              </w:rPr>
              <w:t>Zeit</w:t>
            </w:r>
          </w:p>
          <w:p w:rsidR="00ED1638" w:rsidRDefault="008951E2">
            <w:pPr>
              <w:pStyle w:val="Medienbausteine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Cs w:val="22"/>
              </w:rPr>
              <w:t>Methode</w:t>
            </w:r>
          </w:p>
        </w:tc>
        <w:tc>
          <w:tcPr>
            <w:tcW w:w="6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7" w:type="dxa"/>
            </w:tcMar>
            <w:vAlign w:val="center"/>
          </w:tcPr>
          <w:p w:rsidR="00ED1638" w:rsidRDefault="008951E2">
            <w:pPr>
              <w:pStyle w:val="Medienbausteine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Cs w:val="22"/>
              </w:rPr>
              <w:t>Beschreibung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7" w:type="dxa"/>
            </w:tcMar>
            <w:vAlign w:val="center"/>
          </w:tcPr>
          <w:p w:rsidR="00ED1638" w:rsidRDefault="008951E2">
            <w:pPr>
              <w:pStyle w:val="Medienbausteine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Cs w:val="22"/>
              </w:rPr>
              <w:t>Material</w:t>
            </w:r>
          </w:p>
        </w:tc>
      </w:tr>
      <w:tr w:rsidR="00ED1638"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Vorheriger Unterricht</w:t>
            </w:r>
          </w:p>
        </w:tc>
        <w:tc>
          <w:tcPr>
            <w:tcW w:w="6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Einführung ins Schulnetz; Umgang mit Ordnern und Dateien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ED1638">
            <w:pPr>
              <w:pStyle w:val="Medienbausteine1"/>
            </w:pPr>
          </w:p>
        </w:tc>
      </w:tr>
      <w:tr w:rsidR="00ED1638"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t>Vorbereitung</w:t>
            </w:r>
          </w:p>
        </w:tc>
        <w:tc>
          <w:tcPr>
            <w:tcW w:w="6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t>L</w:t>
            </w:r>
            <w:r>
              <w:rPr>
                <w:rStyle w:val="Funotenanker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 passt die Arbeitsblätter dem schuleigenen System an</w:t>
            </w:r>
          </w:p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t>Arbeitsblätter werden kopiert ausgegeben</w:t>
            </w:r>
          </w:p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t>Materialien M1 – M3 werden digital zur Verfügung gestellt, z.B. über die Aufgaben-Funktion bei IServ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t>Lehrerhinweise,</w:t>
            </w:r>
          </w:p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t xml:space="preserve">alle </w:t>
            </w:r>
            <w:proofErr w:type="spellStart"/>
            <w:r>
              <w:rPr>
                <w:sz w:val="20"/>
                <w:szCs w:val="20"/>
              </w:rPr>
              <w:t>Arbeistblätter</w:t>
            </w:r>
            <w:proofErr w:type="spellEnd"/>
          </w:p>
        </w:tc>
      </w:tr>
      <w:tr w:rsidR="00ED1638">
        <w:tc>
          <w:tcPr>
            <w:tcW w:w="95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  <w:jc w:val="center"/>
            </w:pPr>
            <w:r>
              <w:rPr>
                <w:b/>
                <w:bCs/>
              </w:rPr>
              <w:t>Unterrichtsablauf</w:t>
            </w:r>
          </w:p>
        </w:tc>
      </w:tr>
      <w:tr w:rsidR="00ED1638">
        <w:tc>
          <w:tcPr>
            <w:tcW w:w="95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  <w:jc w:val="center"/>
            </w:pPr>
            <w:r>
              <w:rPr>
                <w:i/>
                <w:iCs/>
              </w:rPr>
              <w:t>1. + 2. Unterrichtsstunde: Texte strukturieren, markieren, verschieben und formatieren</w:t>
            </w:r>
          </w:p>
        </w:tc>
      </w:tr>
      <w:tr w:rsidR="00ED1638"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P/ DAB</w:t>
            </w:r>
          </w:p>
          <w:p w:rsidR="00ED1638" w:rsidRDefault="008951E2">
            <w:pPr>
              <w:pStyle w:val="Medienbaustein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10‘</w:t>
            </w:r>
          </w:p>
        </w:tc>
        <w:tc>
          <w:tcPr>
            <w:tcW w:w="6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Einstieg:</w:t>
            </w:r>
          </w:p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t xml:space="preserve">Im Plenum werden Strukturelemente von Texten erarbeitet: </w:t>
            </w:r>
            <w:r>
              <w:rPr>
                <w:i/>
                <w:sz w:val="20"/>
                <w:szCs w:val="20"/>
              </w:rPr>
              <w:t>Absätze, Überschrift, Zwischenüberschriften, Schriftart, Schriftgröße, Seitenrand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Einstiegsfolie oder Zeitung</w:t>
            </w:r>
          </w:p>
        </w:tc>
      </w:tr>
      <w:tr w:rsidR="00ED1638"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30‘ PA</w:t>
            </w:r>
          </w:p>
        </w:tc>
        <w:tc>
          <w:tcPr>
            <w:tcW w:w="6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t>SuS bearbeiten AB 1 und M1</w:t>
            </w:r>
          </w:p>
          <w:p w:rsidR="00ED1638" w:rsidRDefault="008951E2">
            <w:pPr>
              <w:pStyle w:val="Medienbausteine1"/>
              <w:ind w:left="680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M1: bei einem vorhandenen Text</w:t>
            </w:r>
            <w:bookmarkStart w:id="1" w:name="__DdeLink__991_3003774001"/>
            <w:r>
              <w:rPr>
                <w:sz w:val="18"/>
                <w:szCs w:val="18"/>
              </w:rPr>
              <w:t xml:space="preserve"> (Thema Computer) </w:t>
            </w:r>
            <w:bookmarkEnd w:id="1"/>
            <w:r>
              <w:rPr>
                <w:sz w:val="18"/>
                <w:szCs w:val="18"/>
              </w:rPr>
              <w:t>fügen SuS Überschriften und Zwischenüberschriften ein, sowie Aufzählungszeichen</w:t>
            </w:r>
          </w:p>
          <w:p w:rsidR="00ED1638" w:rsidRDefault="00ED1638">
            <w:pPr>
              <w:pStyle w:val="Medienbausteine1"/>
              <w:rPr>
                <w:sz w:val="20"/>
                <w:szCs w:val="20"/>
              </w:rPr>
            </w:pPr>
          </w:p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t>SuS gleichen Lösungen mit Musterlösung oder in GA ab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</w:pPr>
            <w:r>
              <w:rPr>
                <w:sz w:val="16"/>
                <w:szCs w:val="16"/>
              </w:rPr>
              <w:t>Laptops/ Desktops (1:2)</w:t>
            </w:r>
          </w:p>
          <w:p w:rsidR="00ED1638" w:rsidRDefault="008951E2">
            <w:pPr>
              <w:pStyle w:val="Medienbaustein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 1</w:t>
            </w:r>
          </w:p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t>M 1 (digital)</w:t>
            </w:r>
          </w:p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t>Lösung AB 1</w:t>
            </w:r>
          </w:p>
        </w:tc>
      </w:tr>
      <w:tr w:rsidR="00ED1638"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t xml:space="preserve">35‘ </w:t>
            </w:r>
          </w:p>
          <w:p w:rsidR="00ED1638" w:rsidRDefault="008951E2">
            <w:pPr>
              <w:pStyle w:val="Medienbaustein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Partnerarbeit (PA)</w:t>
            </w:r>
          </w:p>
          <w:p w:rsidR="00ED1638" w:rsidRDefault="00ED1638">
            <w:pPr>
              <w:pStyle w:val="Medienbausteine1"/>
              <w:rPr>
                <w:sz w:val="20"/>
                <w:szCs w:val="20"/>
              </w:rPr>
            </w:pPr>
          </w:p>
          <w:p w:rsidR="00ED1638" w:rsidRDefault="00ED1638">
            <w:pPr>
              <w:pStyle w:val="Medienbausteine1"/>
              <w:rPr>
                <w:sz w:val="20"/>
                <w:szCs w:val="20"/>
              </w:rPr>
            </w:pPr>
          </w:p>
          <w:p w:rsidR="00ED1638" w:rsidRDefault="00ED1638">
            <w:pPr>
              <w:pStyle w:val="Medienbausteine1"/>
              <w:rPr>
                <w:sz w:val="20"/>
                <w:szCs w:val="20"/>
              </w:rPr>
            </w:pPr>
          </w:p>
        </w:tc>
        <w:tc>
          <w:tcPr>
            <w:tcW w:w="6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t>SuS bearbeiten AB 2 und M2</w:t>
            </w:r>
          </w:p>
          <w:p w:rsidR="00ED1638" w:rsidRDefault="008951E2">
            <w:pPr>
              <w:pStyle w:val="Medienbausteine1"/>
              <w:ind w:left="709"/>
            </w:pPr>
            <w:r>
              <w:rPr>
                <w:sz w:val="18"/>
                <w:szCs w:val="18"/>
              </w:rPr>
              <w:t xml:space="preserve">AB 2 und M2: </w:t>
            </w:r>
            <w:bookmarkStart w:id="2" w:name="__DdeLink__2868_3003774001"/>
            <w:r>
              <w:rPr>
                <w:sz w:val="18"/>
                <w:szCs w:val="18"/>
              </w:rPr>
              <w:t xml:space="preserve">SuS lernen </w:t>
            </w:r>
            <w:bookmarkEnd w:id="2"/>
            <w:proofErr w:type="spellStart"/>
            <w:r>
              <w:rPr>
                <w:sz w:val="18"/>
                <w:szCs w:val="18"/>
              </w:rPr>
              <w:t>LibreWriter</w:t>
            </w:r>
            <w:proofErr w:type="spellEnd"/>
            <w:r>
              <w:rPr>
                <w:sz w:val="18"/>
                <w:szCs w:val="18"/>
              </w:rPr>
              <w:t xml:space="preserve"> durch das Bearbeiten einer vorhandenen Textdatei (Thema Computermaus) kennen, markieren Worte und nutzen die Befehle „Ausschneiden“ und „Einfügen“</w:t>
            </w:r>
          </w:p>
          <w:p w:rsidR="00ED1638" w:rsidRDefault="008951E2">
            <w:pPr>
              <w:pStyle w:val="Medienbaustein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 vergleichen AB 2 mit Musterlösungen oder mit anderen SuS</w:t>
            </w:r>
          </w:p>
          <w:p w:rsidR="00ED1638" w:rsidRDefault="00ED1638">
            <w:pPr>
              <w:pStyle w:val="Medienbausteine1"/>
              <w:rPr>
                <w:sz w:val="20"/>
                <w:szCs w:val="20"/>
              </w:rPr>
            </w:pPr>
          </w:p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t>SuS bearbeiten M3</w:t>
            </w:r>
          </w:p>
          <w:p w:rsidR="00ED1638" w:rsidRDefault="008951E2">
            <w:pPr>
              <w:pStyle w:val="Medienbausteine1"/>
              <w:ind w:left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M3: SuS wenden Formatierungen, Absatzeichen, Rechtschreibprüfung etc. an</w:t>
            </w:r>
          </w:p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t>SuS laden fertig bearbeitetes M3 hoch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Laptops/ Desktops (1:2)</w:t>
            </w:r>
          </w:p>
          <w:p w:rsidR="00ED1638" w:rsidRDefault="008951E2">
            <w:pPr>
              <w:pStyle w:val="Medienbaustein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2</w:t>
            </w:r>
          </w:p>
          <w:p w:rsidR="00ED1638" w:rsidRDefault="008951E2">
            <w:pPr>
              <w:pStyle w:val="Medienbausteine1"/>
            </w:pPr>
            <w:r>
              <w:rPr>
                <w:sz w:val="16"/>
                <w:szCs w:val="16"/>
              </w:rPr>
              <w:t>M 2 (digital)</w:t>
            </w:r>
          </w:p>
          <w:p w:rsidR="00ED1638" w:rsidRDefault="008951E2">
            <w:pPr>
              <w:pStyle w:val="Medienbausteine1"/>
            </w:pPr>
            <w:r>
              <w:rPr>
                <w:sz w:val="16"/>
                <w:szCs w:val="16"/>
              </w:rPr>
              <w:t>Lösung AB 2</w:t>
            </w:r>
          </w:p>
          <w:p w:rsidR="00ED1638" w:rsidRDefault="00ED1638">
            <w:pPr>
              <w:pStyle w:val="Medienbausteine1"/>
              <w:rPr>
                <w:sz w:val="16"/>
                <w:szCs w:val="16"/>
              </w:rPr>
            </w:pPr>
          </w:p>
          <w:p w:rsidR="00ED1638" w:rsidRDefault="00ED1638">
            <w:pPr>
              <w:pStyle w:val="Medienbausteine1"/>
              <w:rPr>
                <w:sz w:val="16"/>
                <w:szCs w:val="16"/>
              </w:rPr>
            </w:pPr>
          </w:p>
          <w:p w:rsidR="00ED1638" w:rsidRDefault="008951E2">
            <w:pPr>
              <w:pStyle w:val="Medienbausteine1"/>
            </w:pPr>
            <w:r>
              <w:rPr>
                <w:sz w:val="16"/>
                <w:szCs w:val="16"/>
              </w:rPr>
              <w:t>M 3 (digital)</w:t>
            </w:r>
          </w:p>
        </w:tc>
      </w:tr>
      <w:tr w:rsidR="00ED1638"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lastRenderedPageBreak/>
              <w:t>15‘ P</w:t>
            </w:r>
          </w:p>
          <w:p w:rsidR="00ED1638" w:rsidRDefault="00ED1638">
            <w:pPr>
              <w:pStyle w:val="Medienbausteine1"/>
              <w:rPr>
                <w:sz w:val="20"/>
                <w:szCs w:val="20"/>
              </w:rPr>
            </w:pPr>
          </w:p>
        </w:tc>
        <w:tc>
          <w:tcPr>
            <w:tcW w:w="6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</w:pPr>
            <w:r>
              <w:rPr>
                <w:i/>
                <w:iCs/>
                <w:sz w:val="20"/>
                <w:szCs w:val="20"/>
              </w:rPr>
              <w:t>Sicherung und Überprüfung</w:t>
            </w:r>
          </w:p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t>Besprechung im Plenum anhand einzelner SuS-Lösungen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Beamer/ Smartboard</w:t>
            </w:r>
          </w:p>
          <w:p w:rsidR="00ED1638" w:rsidRDefault="00ED1638">
            <w:pPr>
              <w:pStyle w:val="Medienbausteine1"/>
              <w:rPr>
                <w:sz w:val="20"/>
                <w:szCs w:val="20"/>
              </w:rPr>
            </w:pPr>
          </w:p>
        </w:tc>
      </w:tr>
      <w:tr w:rsidR="00ED1638">
        <w:tc>
          <w:tcPr>
            <w:tcW w:w="95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  <w:jc w:val="center"/>
            </w:pPr>
            <w:r>
              <w:rPr>
                <w:i/>
              </w:rPr>
              <w:t>3. + 4. Unterrichtsstunde: Tabelle erstellen</w:t>
            </w:r>
          </w:p>
        </w:tc>
      </w:tr>
      <w:tr w:rsidR="00ED1638"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</w:t>
            </w:r>
          </w:p>
          <w:p w:rsidR="00ED1638" w:rsidRDefault="008951E2">
            <w:pPr>
              <w:pStyle w:val="Medienbaustein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ca. 80‘</w:t>
            </w:r>
          </w:p>
        </w:tc>
        <w:tc>
          <w:tcPr>
            <w:tcW w:w="6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Projektarbeit: Erstellen eines Stundenplans</w:t>
            </w:r>
          </w:p>
          <w:p w:rsidR="00ED1638" w:rsidRDefault="008951E2">
            <w:pPr>
              <w:pStyle w:val="Medienbaustein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 erstellen einen Stundenplan mit dem Textverarbeitungsprogramm; abschließend werden fertige Produkte präsentiert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Laptops/ Desktops (1:2)</w:t>
            </w:r>
          </w:p>
          <w:p w:rsidR="00ED1638" w:rsidRDefault="008951E2">
            <w:pPr>
              <w:pStyle w:val="Medienbaustein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 3 und AB 4</w:t>
            </w:r>
          </w:p>
        </w:tc>
      </w:tr>
      <w:tr w:rsidR="00ED1638"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 5-10‘</w:t>
            </w:r>
          </w:p>
        </w:tc>
        <w:tc>
          <w:tcPr>
            <w:tcW w:w="6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t>SuS füllen abschließend die Kompetenzen aus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Kompetenzen</w:t>
            </w:r>
          </w:p>
        </w:tc>
      </w:tr>
      <w:tr w:rsidR="00ED1638">
        <w:tc>
          <w:tcPr>
            <w:tcW w:w="95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  <w:jc w:val="center"/>
            </w:pPr>
            <w:r>
              <w:rPr>
                <w:i/>
                <w:iCs/>
                <w:szCs w:val="22"/>
              </w:rPr>
              <w:t>Mögliche Weiterarbeit/ Zusatzaufgaben für schnelle Gruppen</w:t>
            </w:r>
          </w:p>
        </w:tc>
      </w:tr>
      <w:tr w:rsidR="00ED1638">
        <w:tc>
          <w:tcPr>
            <w:tcW w:w="95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7" w:type="dxa"/>
            </w:tcMar>
          </w:tcPr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t>Erstelle eine Packliste für die nächste Klassenreise!</w:t>
            </w:r>
          </w:p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t>Schreibe einen Willkommensbrief an die neuen Fünftklässler!</w:t>
            </w:r>
          </w:p>
          <w:p w:rsidR="00ED1638" w:rsidRDefault="008951E2">
            <w:pPr>
              <w:pStyle w:val="Medienbausteine1"/>
            </w:pPr>
            <w:r>
              <w:rPr>
                <w:sz w:val="20"/>
                <w:szCs w:val="20"/>
              </w:rPr>
              <w:t>Anwendungsprojekt: z.B. Erstellen eines Versuchsprotokolls/ Protokolls für NATEX am PC</w:t>
            </w:r>
          </w:p>
        </w:tc>
      </w:tr>
    </w:tbl>
    <w:p w:rsidR="00ED1638" w:rsidRDefault="00ED1638">
      <w:pPr>
        <w:pStyle w:val="Medienbausteine1"/>
      </w:pPr>
    </w:p>
    <w:sectPr w:rsidR="00ED1638">
      <w:foot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6A" w:rsidRDefault="008951E2">
      <w:pPr>
        <w:rPr>
          <w:rFonts w:hint="eastAsia"/>
        </w:rPr>
      </w:pPr>
      <w:r>
        <w:separator/>
      </w:r>
    </w:p>
  </w:endnote>
  <w:endnote w:type="continuationSeparator" w:id="0">
    <w:p w:rsidR="00DC7D6A" w:rsidRDefault="008951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Malgun Gothic Semilight">
    <w:altName w:val="Times New Roman"/>
    <w:charset w:val="00"/>
    <w:family w:val="roman"/>
    <w:pitch w:val="variable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2" w:rsidRDefault="007F6122" w:rsidP="007F6122">
    <w:pPr>
      <w:pStyle w:val="Fuzeile"/>
      <w:jc w:val="right"/>
    </w:pPr>
    <w:r>
      <w:t>Verlaufsplanung</w:t>
    </w:r>
  </w:p>
  <w:p w:rsidR="007F6122" w:rsidRDefault="007F6122" w:rsidP="007F6122">
    <w:pPr>
      <w:pStyle w:val="Fuzeile"/>
      <w:jc w:val="right"/>
    </w:pPr>
    <w:r>
      <w:t xml:space="preserve">Dieses Material wurde erstellt von Dr. Malin Klawonn &amp; Kirsten Scholle und steht unter der Lizenz  </w:t>
    </w:r>
    <w:hyperlink r:id="rId1" w:history="1">
      <w:r>
        <w:rPr>
          <w:rStyle w:val="Hyperlink"/>
        </w:rPr>
        <w:t>CC BY-SA 4</w:t>
      </w:r>
      <w:r w:rsidRPr="00B968B7">
        <w:rPr>
          <w:rStyle w:val="Hyperlink"/>
        </w:rPr>
        <w:t>.0</w:t>
      </w:r>
    </w:hyperlink>
    <w:r w:rsidRPr="00906B28">
      <w:rPr>
        <w:rFonts w:ascii="Arial" w:hAnsi="Arial" w:cs="Arial"/>
        <w:noProof/>
        <w:sz w:val="20"/>
        <w:szCs w:val="20"/>
      </w:rPr>
      <w:drawing>
        <wp:inline distT="0" distB="0" distL="0" distR="0" wp14:anchorId="63F19B4B" wp14:editId="46DF70E0">
          <wp:extent cx="1269241" cy="450376"/>
          <wp:effectExtent l="0" t="0" r="7620" b="6985"/>
          <wp:docPr id="6" name="Grafik 6" descr="https://licensebuttons.net/l/by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censebuttons.net/l/by-sa/3.0/88x3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685" cy="450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1E2" w:rsidRDefault="008951E2">
    <w:pPr>
      <w:pStyle w:val="Fuzeil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638" w:rsidRDefault="008951E2">
      <w:pPr>
        <w:rPr>
          <w:rFonts w:hint="eastAsia"/>
        </w:rPr>
      </w:pPr>
      <w:r>
        <w:separator/>
      </w:r>
    </w:p>
  </w:footnote>
  <w:footnote w:type="continuationSeparator" w:id="0">
    <w:p w:rsidR="00ED1638" w:rsidRDefault="008951E2">
      <w:pPr>
        <w:rPr>
          <w:rFonts w:hint="eastAsia"/>
        </w:rPr>
      </w:pPr>
      <w:r>
        <w:continuationSeparator/>
      </w:r>
    </w:p>
  </w:footnote>
  <w:footnote w:id="1">
    <w:p w:rsidR="00ED1638" w:rsidRDefault="008951E2">
      <w:pPr>
        <w:pStyle w:val="Funotentext"/>
        <w:rPr>
          <w:rFonts w:ascii="Malgun Gothic" w:hAnsi="Malgun Gothic"/>
        </w:rPr>
      </w:pPr>
      <w:r>
        <w:rPr>
          <w:rFonts w:ascii="Malgun Gothic" w:hAnsi="Malgun Gothic"/>
        </w:rPr>
        <w:footnoteRef/>
      </w:r>
      <w:r>
        <w:rPr>
          <w:rFonts w:ascii="Malgun Gothic" w:hAnsi="Malgun Gothic"/>
        </w:rPr>
        <w:tab/>
        <w:t xml:space="preserve">L steht für </w:t>
      </w:r>
      <w:proofErr w:type="spellStart"/>
      <w:r>
        <w:rPr>
          <w:rFonts w:ascii="Malgun Gothic" w:hAnsi="Malgun Gothic"/>
        </w:rPr>
        <w:t>Lehrer_in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1638"/>
    <w:rsid w:val="007F6122"/>
    <w:rsid w:val="008951E2"/>
    <w:rsid w:val="00DC7D6A"/>
    <w:rsid w:val="00ED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</w:pPr>
    <w:rPr>
      <w:color w:val="00000A"/>
      <w:sz w:val="24"/>
    </w:rPr>
  </w:style>
  <w:style w:type="paragraph" w:styleId="berschrift1">
    <w:name w:val="heading 1"/>
    <w:basedOn w:val="berschrift"/>
    <w:qFormat/>
    <w:pPr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qFormat/>
    <w:pPr>
      <w:spacing w:before="200"/>
      <w:outlineLvl w:val="1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Nummerierungszeichen">
    <w:name w:val="Nummerierungszeichen"/>
    <w:qFormat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  <w:sz w:val="20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2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styleId="Funotenzeichen">
    <w:name w:val="footnote reference"/>
    <w:qFormat/>
  </w:style>
  <w:style w:type="character" w:customStyle="1" w:styleId="Funotenanker">
    <w:name w:val="Fußnotenanker"/>
    <w:rPr>
      <w:vertAlign w:val="superscript"/>
    </w:rPr>
  </w:style>
  <w:style w:type="character" w:customStyle="1" w:styleId="Endnotenanker">
    <w:name w:val="Endnotenanker"/>
    <w:rPr>
      <w:vertAlign w:val="superscript"/>
    </w:rPr>
  </w:style>
  <w:style w:type="character" w:styleId="Endnotenzeichen">
    <w:name w:val="endnote reference"/>
    <w:qFormat/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  <w:sz w:val="20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  <w:sz w:val="20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  <w:sz w:val="20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  <w:sz w:val="20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  <w:sz w:val="20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  <w:sz w:val="20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  <w:sz w:val="20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  <w:sz w:val="20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Medienbausteine">
    <w:name w:val="Medienbausteine"/>
    <w:basedOn w:val="berschrift1"/>
    <w:qFormat/>
    <w:pPr>
      <w:pBdr>
        <w:left w:val="single" w:sz="32" w:space="1" w:color="000001"/>
      </w:pBdr>
      <w:shd w:val="clear" w:color="auto" w:fill="EEEEEE"/>
      <w:spacing w:before="227" w:after="113"/>
      <w:jc w:val="center"/>
    </w:pPr>
    <w:rPr>
      <w:rFonts w:ascii="Malgun Gothic Semilight" w:hAnsi="Malgun Gothic Semilight"/>
      <w:bCs w:val="0"/>
      <w:spacing w:val="8"/>
    </w:rPr>
  </w:style>
  <w:style w:type="paragraph" w:customStyle="1" w:styleId="Medienbausteine1">
    <w:name w:val="Medienbausteine 1"/>
    <w:basedOn w:val="Standard"/>
    <w:qFormat/>
    <w:pPr>
      <w:spacing w:line="276" w:lineRule="auto"/>
    </w:pPr>
    <w:rPr>
      <w:rFonts w:ascii="Malgun Gothic" w:hAnsi="Malgun Gothic"/>
      <w:spacing w:val="4"/>
      <w:sz w:val="22"/>
    </w:rPr>
  </w:style>
  <w:style w:type="paragraph" w:customStyle="1" w:styleId="MedienbausteinArbeitsauftrag">
    <w:name w:val="Medienbaustein: Arbeitsauftrag"/>
    <w:basedOn w:val="Standard"/>
    <w:qFormat/>
    <w:pPr>
      <w:pBdr>
        <w:top w:val="single" w:sz="4" w:space="5" w:color="000001" w:shadow="1"/>
        <w:left w:val="single" w:sz="4" w:space="5" w:color="000001" w:shadow="1"/>
        <w:bottom w:val="single" w:sz="4" w:space="5" w:color="000001" w:shadow="1"/>
        <w:right w:val="single" w:sz="4" w:space="5" w:color="000001" w:shadow="1"/>
      </w:pBdr>
      <w:shd w:val="clear" w:color="auto" w:fill="EEEEEE"/>
      <w:spacing w:before="57" w:after="57" w:line="360" w:lineRule="auto"/>
      <w:ind w:left="113" w:right="113"/>
    </w:pPr>
    <w:rPr>
      <w:rFonts w:ascii="Malgun Gothic" w:hAnsi="Malgun Gothic"/>
      <w:spacing w:val="2"/>
    </w:rPr>
  </w:style>
  <w:style w:type="paragraph" w:customStyle="1" w:styleId="Medienbaustein2">
    <w:name w:val="Medienbaustein Ü2"/>
    <w:basedOn w:val="berschrift2"/>
    <w:qFormat/>
    <w:pPr>
      <w:shd w:val="clear" w:color="auto" w:fill="EEEEEE"/>
      <w:spacing w:before="170" w:after="113"/>
    </w:pPr>
    <w:rPr>
      <w:rFonts w:ascii="Arial" w:hAnsi="Arial"/>
      <w:b w:val="0"/>
      <w:bCs w:val="0"/>
      <w:spacing w:val="4"/>
    </w:rPr>
  </w:style>
  <w:style w:type="paragraph" w:customStyle="1" w:styleId="Abbildung">
    <w:name w:val="Abbildung"/>
    <w:basedOn w:val="Beschriftung"/>
    <w:qFormat/>
  </w:style>
  <w:style w:type="paragraph" w:customStyle="1" w:styleId="MedienbausteinBildunterschrift">
    <w:name w:val="Medienbaustein Bildunterschrift"/>
    <w:basedOn w:val="Abbildung"/>
    <w:qFormat/>
    <w:rPr>
      <w:rFonts w:ascii="Malgun Gothic" w:hAnsi="Malgun Gothic"/>
      <w:sz w:val="16"/>
    </w:rPr>
  </w:style>
  <w:style w:type="paragraph" w:customStyle="1" w:styleId="Rahmeninhalt">
    <w:name w:val="Rahmeninhalt"/>
    <w:basedOn w:val="Standard"/>
    <w:qFormat/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Funotentext">
    <w:name w:val="footnote text"/>
    <w:basedOn w:val="Standard"/>
    <w:pPr>
      <w:suppressLineNumbers/>
      <w:ind w:left="339" w:hanging="339"/>
    </w:pPr>
    <w:rPr>
      <w:sz w:val="20"/>
      <w:szCs w:val="20"/>
    </w:rPr>
  </w:style>
  <w:style w:type="paragraph" w:styleId="Listenabsatz">
    <w:name w:val="List Paragraph"/>
    <w:basedOn w:val="Standard"/>
    <w:qFormat/>
    <w:pPr>
      <w:spacing w:after="160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951E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8951E2"/>
    <w:rPr>
      <w:rFonts w:cs="Mangal"/>
      <w:color w:val="00000A"/>
      <w:sz w:val="24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951E2"/>
    <w:rPr>
      <w:color w:val="00000A"/>
      <w:sz w:val="24"/>
    </w:rPr>
  </w:style>
  <w:style w:type="character" w:styleId="Hyperlink">
    <w:name w:val="Hyperlink"/>
    <w:basedOn w:val="Absatz-Standardschriftart"/>
    <w:uiPriority w:val="99"/>
    <w:unhideWhenUsed/>
    <w:rsid w:val="008951E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1E2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1E2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Puderbach, Thorsten</dc:creator>
  <cp:lastModifiedBy>Puderbach, Thorsten</cp:lastModifiedBy>
  <cp:revision>63</cp:revision>
  <cp:lastPrinted>2018-08-23T13:18:00Z</cp:lastPrinted>
  <dcterms:created xsi:type="dcterms:W3CDTF">2018-05-23T16:17:00Z</dcterms:created>
  <dcterms:modified xsi:type="dcterms:W3CDTF">2018-08-23T13:18:00Z</dcterms:modified>
  <dc:language>de-DE</dc:language>
</cp:coreProperties>
</file>